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022" w:rsidRDefault="00220022">
      <w:pPr>
        <w:ind w:right="315"/>
        <w:jc w:val="left"/>
        <w:rPr>
          <w:rFonts w:eastAsia="黑体"/>
        </w:rPr>
      </w:pPr>
      <w:bookmarkStart w:id="0" w:name="_Toc217449273"/>
    </w:p>
    <w:tbl>
      <w:tblPr>
        <w:tblW w:w="8528" w:type="dxa"/>
        <w:tblBorders>
          <w:top w:val="single" w:sz="36" w:space="0" w:color="333399"/>
          <w:bottom w:val="single" w:sz="36" w:space="0" w:color="333399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220022">
        <w:tc>
          <w:tcPr>
            <w:tcW w:w="8528" w:type="dxa"/>
            <w:tcBorders>
              <w:top w:val="single" w:sz="24" w:space="0" w:color="auto"/>
              <w:bottom w:val="single" w:sz="24" w:space="0" w:color="auto"/>
            </w:tcBorders>
          </w:tcPr>
          <w:p w:rsidR="00220022" w:rsidRDefault="00FD79A1">
            <w:pPr>
              <w:rPr>
                <w:rFonts w:eastAsia="黑体"/>
                <w:bCs/>
                <w:sz w:val="36"/>
                <w:szCs w:val="36"/>
              </w:rPr>
            </w:pPr>
            <w:r>
              <w:rPr>
                <w:rFonts w:eastAsia="黑体"/>
                <w:bCs/>
                <w:sz w:val="36"/>
                <w:szCs w:val="36"/>
              </w:rPr>
              <w:t>User</w:t>
            </w:r>
          </w:p>
          <w:p w:rsidR="00220022" w:rsidRDefault="00FD79A1">
            <w:pPr>
              <w:rPr>
                <w:rFonts w:eastAsia="黑体"/>
                <w:bCs/>
                <w:sz w:val="36"/>
                <w:szCs w:val="36"/>
              </w:rPr>
            </w:pPr>
            <w:r>
              <w:rPr>
                <w:rFonts w:eastAsia="黑体"/>
                <w:bCs/>
                <w:sz w:val="36"/>
                <w:szCs w:val="36"/>
              </w:rPr>
              <w:t>Manual</w:t>
            </w:r>
          </w:p>
          <w:p w:rsidR="00220022" w:rsidRDefault="00220022">
            <w:pPr>
              <w:rPr>
                <w:rFonts w:eastAsia="黑体"/>
                <w:bCs/>
                <w:color w:val="333399"/>
                <w:sz w:val="32"/>
                <w:szCs w:val="36"/>
              </w:rPr>
            </w:pPr>
          </w:p>
          <w:p w:rsidR="00220022" w:rsidRDefault="00220022">
            <w:pPr>
              <w:rPr>
                <w:rFonts w:eastAsia="黑体"/>
                <w:bCs/>
                <w:color w:val="333399"/>
                <w:sz w:val="24"/>
                <w:szCs w:val="36"/>
              </w:rPr>
            </w:pPr>
          </w:p>
          <w:p w:rsidR="00220022" w:rsidRDefault="00FD79A1">
            <w:pPr>
              <w:jc w:val="center"/>
              <w:rPr>
                <w:rFonts w:ascii="Arial" w:eastAsia="黑体" w:hAnsi="Arial" w:cs="Arial"/>
                <w:b/>
                <w:bCs/>
                <w:sz w:val="96"/>
                <w:szCs w:val="72"/>
              </w:rPr>
            </w:pPr>
            <w:r>
              <w:rPr>
                <w:rFonts w:ascii="Arial" w:eastAsia="黑体" w:hAnsi="Arial" w:cs="Arial" w:hint="eastAsia"/>
                <w:b/>
                <w:bCs/>
                <w:sz w:val="96"/>
                <w:szCs w:val="72"/>
              </w:rPr>
              <w:t>AR</w:t>
            </w:r>
            <w:r w:rsidR="0094322D">
              <w:rPr>
                <w:rFonts w:ascii="Arial" w:eastAsia="黑体" w:hAnsi="Arial" w:cs="Arial"/>
                <w:b/>
                <w:bCs/>
                <w:sz w:val="96"/>
                <w:szCs w:val="72"/>
              </w:rPr>
              <w:t>7</w:t>
            </w:r>
            <w:r>
              <w:rPr>
                <w:rFonts w:ascii="Arial" w:eastAsia="黑体" w:hAnsi="Arial" w:cs="Arial" w:hint="eastAsia"/>
                <w:b/>
                <w:bCs/>
                <w:sz w:val="96"/>
                <w:szCs w:val="72"/>
              </w:rPr>
              <w:t>0</w:t>
            </w:r>
            <w:r>
              <w:rPr>
                <w:rFonts w:ascii="Arial" w:eastAsia="黑体" w:hAnsi="Arial" w:cs="Arial"/>
                <w:b/>
                <w:bCs/>
                <w:sz w:val="96"/>
                <w:szCs w:val="72"/>
              </w:rPr>
              <w:t>00</w:t>
            </w:r>
          </w:p>
          <w:p w:rsidR="00220022" w:rsidRDefault="00FD79A1">
            <w:pPr>
              <w:jc w:val="center"/>
              <w:rPr>
                <w:rFonts w:eastAsia="黑体"/>
                <w:bCs/>
                <w:sz w:val="52"/>
                <w:szCs w:val="72"/>
              </w:rPr>
            </w:pPr>
            <w:r>
              <w:rPr>
                <w:rFonts w:eastAsia="黑体" w:hAnsi="Arial"/>
                <w:bCs/>
                <w:sz w:val="52"/>
                <w:szCs w:val="72"/>
              </w:rPr>
              <w:t>使用说明书</w:t>
            </w:r>
          </w:p>
          <w:p w:rsidR="00220022" w:rsidRDefault="00220022">
            <w:pPr>
              <w:ind w:firstLineChars="600" w:firstLine="1680"/>
              <w:rPr>
                <w:rFonts w:eastAsia="黑体"/>
                <w:bCs/>
                <w:sz w:val="28"/>
                <w:szCs w:val="36"/>
              </w:rPr>
            </w:pPr>
          </w:p>
        </w:tc>
      </w:tr>
    </w:tbl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  <w:bookmarkStart w:id="1" w:name="_GoBack"/>
      <w:bookmarkEnd w:id="1"/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bCs/>
          <w:sz w:val="24"/>
          <w:szCs w:val="28"/>
        </w:rPr>
      </w:pPr>
    </w:p>
    <w:tbl>
      <w:tblPr>
        <w:tblW w:w="8528" w:type="dxa"/>
        <w:tblBorders>
          <w:top w:val="single" w:sz="36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8528"/>
      </w:tblGrid>
      <w:tr w:rsidR="00220022">
        <w:tc>
          <w:tcPr>
            <w:tcW w:w="8528" w:type="dxa"/>
            <w:tcBorders>
              <w:top w:val="single" w:sz="24" w:space="0" w:color="auto"/>
            </w:tcBorders>
          </w:tcPr>
          <w:p w:rsidR="00220022" w:rsidRDefault="00FD79A1">
            <w:pPr>
              <w:jc w:val="right"/>
              <w:rPr>
                <w:rFonts w:ascii="Arial" w:eastAsia="黑体" w:hAnsi="Arial" w:cs="Arial"/>
                <w:bCs/>
                <w:sz w:val="24"/>
                <w:szCs w:val="28"/>
              </w:rPr>
            </w:pPr>
            <w:r>
              <w:rPr>
                <w:rFonts w:ascii="Arial" w:eastAsia="黑体" w:hAnsi="Arial" w:cs="Arial"/>
                <w:bCs/>
                <w:sz w:val="24"/>
                <w:szCs w:val="28"/>
              </w:rPr>
              <w:t>IML1-CZ04</w:t>
            </w:r>
          </w:p>
        </w:tc>
      </w:tr>
    </w:tbl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220022">
      <w:pPr>
        <w:rPr>
          <w:rFonts w:eastAsia="黑体"/>
          <w:snapToGrid w:val="0"/>
          <w:sz w:val="30"/>
          <w:szCs w:val="30"/>
        </w:rPr>
        <w:sectPr w:rsidR="00220022">
          <w:headerReference w:type="default" r:id="rId9"/>
          <w:footerReference w:type="even" r:id="rId10"/>
          <w:footerReference w:type="default" r:id="rId11"/>
          <w:pgSz w:w="11227" w:h="16840"/>
          <w:pgMar w:top="1418" w:right="1418" w:bottom="1418" w:left="1418" w:header="851" w:footer="992" w:gutter="0"/>
          <w:pgNumType w:fmt="lowerLetter" w:start="1"/>
          <w:cols w:space="425"/>
          <w:docGrid w:linePitch="312" w:charSpace="42106"/>
        </w:sectPr>
      </w:pPr>
      <w:bookmarkStart w:id="2" w:name="_Toc224550102"/>
      <w:bookmarkStart w:id="3" w:name="_Toc233189026"/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 w:hAnsi="Arial"/>
          <w:snapToGrid w:val="0"/>
          <w:sz w:val="30"/>
          <w:szCs w:val="30"/>
        </w:rPr>
        <w:lastRenderedPageBreak/>
        <w:t>前言</w:t>
      </w:r>
      <w:bookmarkEnd w:id="0"/>
      <w:bookmarkEnd w:id="2"/>
      <w:bookmarkEnd w:id="3"/>
    </w:p>
    <w:p w:rsidR="00220022" w:rsidRDefault="00220022">
      <w:pPr>
        <w:rPr>
          <w:rFonts w:eastAsia="黑体"/>
          <w:snapToGrid w:val="0"/>
          <w:sz w:val="30"/>
          <w:szCs w:val="30"/>
        </w:rPr>
      </w:pP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感谢您购买本公司产品！</w:t>
      </w: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本手册是关于仪表的功能、设置、接线方法、操作方法、故障处理方法等的说明书。在操作之前请仔细阅读本手册，正确使用。</w:t>
      </w: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在您阅读完后，请妥善保管在便于随时翻阅的地方，以便操作时参照。</w:t>
      </w:r>
    </w:p>
    <w:p w:rsidR="00220022" w:rsidRDefault="00220022">
      <w:pPr>
        <w:ind w:left="1260"/>
        <w:rPr>
          <w:rFonts w:eastAsia="黑体"/>
          <w:sz w:val="24"/>
        </w:rPr>
      </w:pPr>
    </w:p>
    <w:p w:rsidR="00220022" w:rsidRDefault="00220022">
      <w:pPr>
        <w:ind w:left="1260"/>
        <w:rPr>
          <w:rFonts w:eastAsia="黑体"/>
          <w:sz w:val="24"/>
        </w:rPr>
      </w:pPr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 w:hAnsi="Arial"/>
          <w:snapToGrid w:val="0"/>
          <w:sz w:val="30"/>
          <w:szCs w:val="30"/>
        </w:rPr>
        <w:t>注意</w:t>
      </w:r>
    </w:p>
    <w:p w:rsidR="00220022" w:rsidRDefault="00220022">
      <w:pPr>
        <w:rPr>
          <w:rFonts w:eastAsia="黑体"/>
          <w:snapToGrid w:val="0"/>
          <w:sz w:val="30"/>
          <w:szCs w:val="30"/>
        </w:rPr>
      </w:pP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本手册内容如因功能升级等有修改时，恕不通知。</w:t>
      </w: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关于本手册内容我们力保正确无误，如果您发现有不妥或错误，请与我们联系。</w:t>
      </w:r>
    </w:p>
    <w:p w:rsidR="00220022" w:rsidRDefault="00FD79A1">
      <w:pPr>
        <w:numPr>
          <w:ilvl w:val="0"/>
          <w:numId w:val="1"/>
        </w:numPr>
        <w:rPr>
          <w:rFonts w:eastAsia="黑体"/>
          <w:sz w:val="24"/>
        </w:rPr>
      </w:pPr>
      <w:r>
        <w:rPr>
          <w:rFonts w:eastAsia="黑体" w:hAnsi="Arial"/>
          <w:sz w:val="24"/>
        </w:rPr>
        <w:t>本书内容严禁全部或部分转载、复制。</w:t>
      </w:r>
    </w:p>
    <w:p w:rsidR="00220022" w:rsidRDefault="00220022">
      <w:pPr>
        <w:ind w:left="1260"/>
        <w:rPr>
          <w:rFonts w:eastAsia="黑体"/>
          <w:sz w:val="24"/>
        </w:rPr>
      </w:pPr>
    </w:p>
    <w:p w:rsidR="00220022" w:rsidRDefault="00220022">
      <w:pPr>
        <w:ind w:left="1260"/>
        <w:rPr>
          <w:rFonts w:eastAsia="黑体"/>
          <w:sz w:val="24"/>
        </w:rPr>
      </w:pPr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 w:hAnsi="Arial"/>
          <w:snapToGrid w:val="0"/>
          <w:sz w:val="30"/>
          <w:szCs w:val="30"/>
        </w:rPr>
        <w:t>版本</w:t>
      </w:r>
    </w:p>
    <w:p w:rsidR="00220022" w:rsidRDefault="00220022">
      <w:pPr>
        <w:rPr>
          <w:rFonts w:eastAsia="黑体"/>
          <w:snapToGrid w:val="0"/>
          <w:sz w:val="30"/>
          <w:szCs w:val="30"/>
        </w:rPr>
      </w:pPr>
    </w:p>
    <w:p w:rsidR="00220022" w:rsidRDefault="00FD79A1">
      <w:pPr>
        <w:ind w:leftChars="270" w:left="567" w:right="480"/>
        <w:rPr>
          <w:rFonts w:eastAsia="黑体"/>
          <w:sz w:val="24"/>
        </w:rPr>
      </w:pPr>
      <w:r>
        <w:rPr>
          <w:rFonts w:eastAsia="黑体" w:hint="eastAsia"/>
          <w:sz w:val="24"/>
        </w:rPr>
        <w:t>I</w:t>
      </w:r>
      <w:r>
        <w:rPr>
          <w:rFonts w:eastAsia="黑体"/>
          <w:sz w:val="24"/>
        </w:rPr>
        <w:t>ML1-CZ04</w:t>
      </w:r>
      <w:r>
        <w:rPr>
          <w:rFonts w:eastAsia="黑体"/>
          <w:sz w:val="24"/>
        </w:rPr>
        <w:tab/>
      </w:r>
      <w:r>
        <w:rPr>
          <w:rFonts w:eastAsia="黑体"/>
          <w:sz w:val="24"/>
        </w:rPr>
        <w:tab/>
      </w:r>
      <w:r>
        <w:rPr>
          <w:rFonts w:eastAsia="黑体" w:hint="eastAsia"/>
          <w:sz w:val="24"/>
        </w:rPr>
        <w:t>第四版</w:t>
      </w:r>
      <w:r>
        <w:rPr>
          <w:rFonts w:eastAsia="黑体"/>
          <w:sz w:val="24"/>
        </w:rPr>
        <w:tab/>
      </w:r>
      <w:r>
        <w:rPr>
          <w:rFonts w:eastAsia="黑体" w:hint="eastAsia"/>
          <w:sz w:val="24"/>
        </w:rPr>
        <w:t>2018</w:t>
      </w:r>
      <w:r>
        <w:rPr>
          <w:rFonts w:eastAsia="黑体" w:hint="eastAsia"/>
          <w:sz w:val="24"/>
        </w:rPr>
        <w:t>年</w:t>
      </w:r>
      <w:r>
        <w:rPr>
          <w:rFonts w:eastAsia="黑体" w:hint="eastAsia"/>
          <w:sz w:val="24"/>
        </w:rPr>
        <w:t>5</w:t>
      </w:r>
      <w:r>
        <w:rPr>
          <w:rFonts w:eastAsia="黑体" w:hint="eastAsia"/>
          <w:sz w:val="24"/>
        </w:rPr>
        <w:t>月</w:t>
      </w:r>
    </w:p>
    <w:p w:rsidR="00220022" w:rsidRDefault="00FD79A1">
      <w:pPr>
        <w:ind w:leftChars="270" w:left="567" w:right="480"/>
        <w:rPr>
          <w:rFonts w:eastAsia="黑体"/>
          <w:sz w:val="24"/>
        </w:rPr>
      </w:pPr>
      <w:r>
        <w:rPr>
          <w:rFonts w:eastAsia="黑体"/>
          <w:sz w:val="24"/>
        </w:rPr>
        <w:t xml:space="preserve">IM05L1HC01-01C </w:t>
      </w:r>
      <w:r>
        <w:rPr>
          <w:rFonts w:eastAsia="黑体" w:hAnsi="Arial"/>
          <w:sz w:val="24"/>
        </w:rPr>
        <w:t>第三版</w:t>
      </w:r>
      <w:r>
        <w:rPr>
          <w:rFonts w:eastAsia="黑体"/>
          <w:sz w:val="24"/>
        </w:rPr>
        <w:t xml:space="preserve"> 2011</w:t>
      </w:r>
      <w:r>
        <w:rPr>
          <w:rFonts w:eastAsia="黑体" w:hAnsi="Arial"/>
          <w:sz w:val="24"/>
        </w:rPr>
        <w:t>年</w:t>
      </w:r>
      <w:r>
        <w:rPr>
          <w:rFonts w:eastAsia="黑体"/>
          <w:sz w:val="24"/>
        </w:rPr>
        <w:t>5</w:t>
      </w:r>
      <w:r>
        <w:rPr>
          <w:rFonts w:eastAsia="黑体" w:hAnsi="Arial"/>
          <w:sz w:val="24"/>
        </w:rPr>
        <w:t>月</w:t>
      </w: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tabs>
          <w:tab w:val="left" w:pos="2138"/>
        </w:tabs>
        <w:rPr>
          <w:rFonts w:eastAsia="黑体"/>
          <w:sz w:val="24"/>
        </w:rPr>
      </w:pPr>
      <w:r>
        <w:rPr>
          <w:rFonts w:eastAsia="黑体"/>
          <w:sz w:val="24"/>
        </w:rPr>
        <w:tab/>
      </w:r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/>
          <w:sz w:val="24"/>
        </w:rPr>
        <w:br w:type="page"/>
      </w:r>
      <w:bookmarkStart w:id="4" w:name="_Toc224550104"/>
      <w:bookmarkStart w:id="5" w:name="_Toc233189028"/>
      <w:bookmarkStart w:id="6" w:name="_Toc217449275"/>
      <w:r>
        <w:rPr>
          <w:rFonts w:eastAsia="黑体" w:hAnsi="Arial"/>
          <w:snapToGrid w:val="0"/>
          <w:sz w:val="30"/>
          <w:szCs w:val="30"/>
        </w:rPr>
        <w:lastRenderedPageBreak/>
        <w:t>确认包装内容</w:t>
      </w:r>
      <w:bookmarkEnd w:id="4"/>
      <w:bookmarkEnd w:id="5"/>
      <w:bookmarkEnd w:id="6"/>
    </w:p>
    <w:p w:rsidR="00220022" w:rsidRDefault="00220022">
      <w:pPr>
        <w:rPr>
          <w:rFonts w:eastAsia="黑体"/>
          <w:sz w:val="30"/>
          <w:szCs w:val="30"/>
        </w:rPr>
      </w:pPr>
    </w:p>
    <w:p w:rsidR="00220022" w:rsidRDefault="00FD79A1">
      <w:pPr>
        <w:ind w:leftChars="405" w:left="850"/>
        <w:rPr>
          <w:rFonts w:eastAsia="黑体" w:hAnsi="Arial"/>
          <w:sz w:val="24"/>
          <w:szCs w:val="30"/>
        </w:rPr>
      </w:pPr>
      <w:r>
        <w:rPr>
          <w:rFonts w:eastAsia="黑体" w:hAnsi="Arial"/>
          <w:sz w:val="24"/>
          <w:szCs w:val="30"/>
        </w:rPr>
        <w:t>打开包装箱后在您使用之前请确认以</w:t>
      </w:r>
      <w:r>
        <w:rPr>
          <w:rFonts w:eastAsia="黑体" w:hAnsi="Arial"/>
          <w:sz w:val="24"/>
          <w:szCs w:val="30"/>
        </w:rPr>
        <w:t>下事项。一旦您收到的产品有误、数量不对、外观不对，请与我公司或销售网点联系。</w:t>
      </w:r>
    </w:p>
    <w:p w:rsidR="00220022" w:rsidRDefault="00220022">
      <w:pPr>
        <w:ind w:leftChars="405" w:left="850"/>
        <w:rPr>
          <w:rFonts w:eastAsia="黑体" w:hAnsi="Arial"/>
          <w:sz w:val="24"/>
          <w:szCs w:val="30"/>
        </w:rPr>
      </w:pPr>
    </w:p>
    <w:p w:rsidR="00220022" w:rsidRDefault="0094322D">
      <w:pPr>
        <w:jc w:val="center"/>
        <w:rPr>
          <w:rFonts w:eastAsia="黑体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9.25pt;height:161.25pt">
            <v:imagedata r:id="rId12" o:title=""/>
          </v:shape>
        </w:pict>
      </w:r>
    </w:p>
    <w:p w:rsidR="00220022" w:rsidRDefault="00220022">
      <w:pPr>
        <w:jc w:val="center"/>
        <w:rPr>
          <w:rFonts w:eastAsia="黑体"/>
          <w:sz w:val="24"/>
          <w:szCs w:val="30"/>
        </w:rPr>
      </w:pPr>
    </w:p>
    <w:p w:rsidR="00220022" w:rsidRDefault="00FD79A1">
      <w:pPr>
        <w:jc w:val="center"/>
        <w:rPr>
          <w:rFonts w:eastAsia="黑体"/>
          <w:color w:val="FF0000"/>
          <w:sz w:val="24"/>
        </w:rPr>
      </w:pPr>
      <w:r>
        <w:rPr>
          <w:rFonts w:eastAsia="黑体" w:hAnsi="Arial"/>
          <w:color w:val="FF0000"/>
          <w:sz w:val="24"/>
        </w:rPr>
        <w:t>仪表外观</w:t>
      </w:r>
    </w:p>
    <w:p w:rsidR="00220022" w:rsidRDefault="00220022">
      <w:pPr>
        <w:rPr>
          <w:rFonts w:eastAsia="黑体"/>
          <w:snapToGrid w:val="0"/>
          <w:sz w:val="30"/>
          <w:szCs w:val="30"/>
        </w:rPr>
      </w:pPr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 w:hAnsi="Arial"/>
          <w:snapToGrid w:val="0"/>
          <w:sz w:val="30"/>
          <w:szCs w:val="30"/>
        </w:rPr>
        <w:t>附</w:t>
      </w:r>
      <w:r>
        <w:rPr>
          <w:rFonts w:eastAsia="黑体" w:hAnsi="Arial" w:hint="eastAsia"/>
          <w:snapToGrid w:val="0"/>
          <w:sz w:val="30"/>
          <w:szCs w:val="30"/>
        </w:rPr>
        <w:t>件</w:t>
      </w:r>
    </w:p>
    <w:p w:rsidR="00220022" w:rsidRDefault="00FD79A1">
      <w:pPr>
        <w:ind w:leftChars="404" w:left="848"/>
        <w:rPr>
          <w:rFonts w:eastAsia="黑体"/>
          <w:sz w:val="24"/>
          <w:szCs w:val="30"/>
        </w:rPr>
      </w:pPr>
      <w:r>
        <w:rPr>
          <w:rFonts w:eastAsia="黑体" w:hAnsi="Arial"/>
          <w:sz w:val="24"/>
          <w:szCs w:val="30"/>
        </w:rPr>
        <w:t>配有下述附件。确认有无短缺或损伤。</w:t>
      </w:r>
    </w:p>
    <w:p w:rsidR="00220022" w:rsidRDefault="00220022">
      <w:pPr>
        <w:ind w:left="830" w:hangingChars="346" w:hanging="830"/>
        <w:rPr>
          <w:rFonts w:eastAsia="黑体"/>
          <w:sz w:val="24"/>
          <w:szCs w:val="30"/>
        </w:rPr>
      </w:pPr>
    </w:p>
    <w:p w:rsidR="00220022" w:rsidRDefault="00FD79A1">
      <w:pPr>
        <w:jc w:val="center"/>
        <w:rPr>
          <w:rFonts w:eastAsia="黑体"/>
          <w:sz w:val="24"/>
          <w:szCs w:val="30"/>
        </w:rPr>
      </w:pPr>
      <w:r>
        <w:rPr>
          <w:rFonts w:eastAsia="黑体"/>
        </w:rPr>
        <w:pict>
          <v:shape id="_x0000_i1026" type="#_x0000_t75" style="width:211.5pt;height:67.5pt">
            <v:imagedata r:id="rId13" o:title=""/>
          </v:shape>
        </w:pict>
      </w:r>
    </w:p>
    <w:p w:rsidR="00220022" w:rsidRDefault="00FD79A1">
      <w:pPr>
        <w:rPr>
          <w:rFonts w:eastAsia="黑体"/>
          <w:sz w:val="24"/>
          <w:szCs w:val="30"/>
        </w:rPr>
      </w:pPr>
      <w:r>
        <w:rPr>
          <w:rFonts w:eastAsia="黑体"/>
          <w:sz w:val="24"/>
          <w:szCs w:val="30"/>
        </w:rPr>
        <w:tab/>
      </w:r>
      <w:r>
        <w:rPr>
          <w:rFonts w:eastAsia="黑体"/>
          <w:sz w:val="24"/>
          <w:szCs w:val="30"/>
        </w:rPr>
        <w:tab/>
      </w:r>
      <w:r>
        <w:rPr>
          <w:rFonts w:eastAsia="黑体"/>
          <w:sz w:val="24"/>
          <w:szCs w:val="30"/>
        </w:rPr>
        <w:tab/>
      </w:r>
      <w:r>
        <w:rPr>
          <w:rFonts w:eastAsia="黑体"/>
          <w:sz w:val="24"/>
          <w:szCs w:val="30"/>
        </w:rPr>
        <w:tab/>
      </w:r>
    </w:p>
    <w:tbl>
      <w:tblPr>
        <w:tblW w:w="7029" w:type="dxa"/>
        <w:jc w:val="center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486"/>
        <w:gridCol w:w="1222"/>
        <w:gridCol w:w="3613"/>
      </w:tblGrid>
      <w:tr w:rsidR="00220022">
        <w:trPr>
          <w:trHeight w:val="545"/>
          <w:jc w:val="center"/>
        </w:trPr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序号</w:t>
            </w:r>
          </w:p>
        </w:tc>
        <w:tc>
          <w:tcPr>
            <w:tcW w:w="14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名称</w:t>
            </w:r>
          </w:p>
        </w:tc>
        <w:tc>
          <w:tcPr>
            <w:tcW w:w="12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数量</w:t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备注</w:t>
            </w:r>
          </w:p>
        </w:tc>
      </w:tr>
      <w:tr w:rsidR="00220022">
        <w:trPr>
          <w:trHeight w:val="545"/>
          <w:jc w:val="center"/>
        </w:trPr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</w:t>
            </w:r>
          </w:p>
        </w:tc>
        <w:tc>
          <w:tcPr>
            <w:tcW w:w="1486" w:type="dxa"/>
            <w:tcBorders>
              <w:top w:val="single" w:sz="1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安装支架</w:t>
            </w:r>
          </w:p>
        </w:tc>
        <w:tc>
          <w:tcPr>
            <w:tcW w:w="1222" w:type="dxa"/>
            <w:tcBorders>
              <w:top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</w:t>
            </w:r>
          </w:p>
        </w:tc>
        <w:tc>
          <w:tcPr>
            <w:tcW w:w="3613" w:type="dxa"/>
            <w:tcBorders>
              <w:top w:val="single" w:sz="1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用于面板固定</w:t>
            </w:r>
          </w:p>
        </w:tc>
      </w:tr>
      <w:tr w:rsidR="00220022">
        <w:trPr>
          <w:trHeight w:val="545"/>
          <w:jc w:val="center"/>
        </w:trPr>
        <w:tc>
          <w:tcPr>
            <w:tcW w:w="70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</w:t>
            </w:r>
          </w:p>
        </w:tc>
        <w:tc>
          <w:tcPr>
            <w:tcW w:w="1486" w:type="dxa"/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使用说明书</w:t>
            </w:r>
          </w:p>
        </w:tc>
        <w:tc>
          <w:tcPr>
            <w:tcW w:w="1222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</w:t>
            </w:r>
          </w:p>
        </w:tc>
        <w:tc>
          <w:tcPr>
            <w:tcW w:w="3613" w:type="dxa"/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本书</w:t>
            </w:r>
          </w:p>
        </w:tc>
      </w:tr>
      <w:tr w:rsidR="00220022">
        <w:trPr>
          <w:trHeight w:val="545"/>
          <w:jc w:val="center"/>
        </w:trPr>
        <w:tc>
          <w:tcPr>
            <w:tcW w:w="70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</w:t>
            </w:r>
          </w:p>
        </w:tc>
        <w:tc>
          <w:tcPr>
            <w:tcW w:w="1486" w:type="dxa"/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合格证</w:t>
            </w:r>
          </w:p>
        </w:tc>
        <w:tc>
          <w:tcPr>
            <w:tcW w:w="1222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</w:t>
            </w:r>
          </w:p>
        </w:tc>
        <w:tc>
          <w:tcPr>
            <w:tcW w:w="3613" w:type="dxa"/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 w:hAnsi="Arial"/>
                <w:szCs w:val="21"/>
              </w:rPr>
              <w:t>生产日期</w:t>
            </w:r>
          </w:p>
        </w:tc>
      </w:tr>
    </w:tbl>
    <w:p w:rsidR="00220022" w:rsidRDefault="00220022">
      <w:pPr>
        <w:rPr>
          <w:rFonts w:eastAsia="黑体"/>
          <w:sz w:val="24"/>
          <w:szCs w:val="30"/>
        </w:rPr>
      </w:pPr>
    </w:p>
    <w:p w:rsidR="00220022" w:rsidRDefault="00FD79A1">
      <w:pPr>
        <w:rPr>
          <w:rFonts w:eastAsia="黑体"/>
          <w:bCs/>
          <w:sz w:val="24"/>
          <w:szCs w:val="28"/>
        </w:rPr>
      </w:pPr>
      <w:r>
        <w:rPr>
          <w:rFonts w:eastAsia="黑体"/>
          <w:sz w:val="24"/>
          <w:szCs w:val="30"/>
        </w:rPr>
        <w:br w:type="page"/>
      </w:r>
      <w:r>
        <w:rPr>
          <w:rFonts w:eastAsia="黑体" w:hAnsi="Arial"/>
          <w:snapToGrid w:val="0"/>
          <w:sz w:val="30"/>
          <w:szCs w:val="30"/>
        </w:rPr>
        <w:lastRenderedPageBreak/>
        <w:t>本手册中使用的记号</w:t>
      </w:r>
    </w:p>
    <w:p w:rsidR="00220022" w:rsidRDefault="00FD79A1">
      <w:pPr>
        <w:ind w:leftChars="202" w:left="424"/>
        <w:rPr>
          <w:rFonts w:eastAsia="黑体"/>
          <w:bCs/>
          <w:sz w:val="28"/>
          <w:szCs w:val="28"/>
        </w:rPr>
      </w:pPr>
      <w:r>
        <w:rPr>
          <w:rFonts w:eastAsia="黑体" w:hAnsi="Arial"/>
          <w:bCs/>
          <w:sz w:val="28"/>
          <w:szCs w:val="28"/>
        </w:rPr>
        <w:t>注意记号</w:t>
      </w:r>
    </w:p>
    <w:p w:rsidR="00220022" w:rsidRDefault="00220022">
      <w:pPr>
        <w:ind w:left="840"/>
        <w:rPr>
          <w:rFonts w:eastAsia="黑体"/>
          <w:bCs/>
          <w:sz w:val="24"/>
          <w:szCs w:val="28"/>
        </w:rPr>
      </w:pPr>
    </w:p>
    <w:p w:rsidR="00220022" w:rsidRDefault="00FD79A1">
      <w:pPr>
        <w:pStyle w:val="-1"/>
        <w:rPr>
          <w:rFonts w:ascii="Times New Roman" w:eastAsia="黑体" w:hAnsi="Times New Roman"/>
          <w:b/>
          <w:sz w:val="28"/>
          <w:szCs w:val="28"/>
          <w:bdr w:val="single" w:sz="4" w:space="0" w:color="auto"/>
        </w:rPr>
      </w:pPr>
      <w:r>
        <w:rPr>
          <w:rFonts w:ascii="Times New Roman" w:eastAsia="黑体" w:hAnsi="Arial"/>
          <w:sz w:val="28"/>
          <w:szCs w:val="28"/>
          <w:bdr w:val="single" w:sz="4" w:space="0" w:color="auto"/>
        </w:rPr>
        <w:t>注</w:t>
      </w:r>
      <w:r>
        <w:rPr>
          <w:rFonts w:ascii="Times New Roman" w:eastAsia="黑体" w:hAnsi="Times New Roman"/>
          <w:sz w:val="28"/>
          <w:szCs w:val="28"/>
          <w:bdr w:val="single" w:sz="4" w:space="0" w:color="auto"/>
        </w:rPr>
        <w:t xml:space="preserve">  </w:t>
      </w:r>
      <w:r>
        <w:rPr>
          <w:rFonts w:ascii="Times New Roman" w:eastAsia="黑体" w:hAnsi="Arial"/>
          <w:sz w:val="28"/>
          <w:szCs w:val="28"/>
          <w:bdr w:val="single" w:sz="4" w:space="0" w:color="auto"/>
        </w:rPr>
        <w:t>意</w:t>
      </w:r>
      <w:r>
        <w:rPr>
          <w:rFonts w:ascii="Times New Roman" w:eastAsia="黑体" w:hAnsi="Times New Roman"/>
          <w:sz w:val="28"/>
          <w:szCs w:val="28"/>
        </w:rPr>
        <w:tab/>
      </w:r>
      <w:r>
        <w:rPr>
          <w:rFonts w:ascii="Times New Roman" w:eastAsia="黑体" w:hAnsi="Arial"/>
        </w:rPr>
        <w:t>在可能损伤本仪表时，避免其发生的注意事项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Arial"/>
          <w:sz w:val="28"/>
          <w:szCs w:val="28"/>
        </w:rPr>
        <w:t>注</w:t>
      </w:r>
      <w:r>
        <w:rPr>
          <w:rFonts w:ascii="Times New Roman" w:eastAsia="黑体" w:hAnsi="Times New Roman"/>
          <w:sz w:val="28"/>
          <w:szCs w:val="28"/>
        </w:rPr>
        <w:t xml:space="preserve">  </w:t>
      </w:r>
      <w:r>
        <w:rPr>
          <w:rFonts w:ascii="Times New Roman" w:eastAsia="黑体" w:hAnsi="Arial"/>
          <w:sz w:val="28"/>
          <w:szCs w:val="28"/>
        </w:rPr>
        <w:t>意</w:t>
      </w:r>
      <w:r>
        <w:rPr>
          <w:rFonts w:ascii="Times New Roman" w:eastAsia="黑体" w:hAnsi="Times New Roman"/>
        </w:rPr>
        <w:tab/>
      </w:r>
      <w:r>
        <w:rPr>
          <w:rFonts w:ascii="Times New Roman" w:eastAsia="黑体" w:hAnsi="Arial"/>
        </w:rPr>
        <w:t>记述在使用本仪表方面的重要内容</w:t>
      </w:r>
    </w:p>
    <w:p w:rsidR="00220022" w:rsidRDefault="00220022">
      <w:pPr>
        <w:ind w:left="840" w:firstLine="420"/>
        <w:rPr>
          <w:rFonts w:eastAsia="黑体"/>
          <w:b/>
          <w:sz w:val="28"/>
          <w:szCs w:val="28"/>
        </w:rPr>
      </w:pPr>
    </w:p>
    <w:p w:rsidR="00220022" w:rsidRDefault="00FD79A1">
      <w:pPr>
        <w:ind w:leftChars="202" w:left="424"/>
        <w:rPr>
          <w:rFonts w:eastAsia="黑体"/>
          <w:bCs/>
          <w:sz w:val="28"/>
          <w:szCs w:val="28"/>
        </w:rPr>
      </w:pPr>
      <w:r>
        <w:rPr>
          <w:rFonts w:eastAsia="黑体" w:hAnsi="Arial"/>
          <w:bCs/>
          <w:sz w:val="28"/>
          <w:szCs w:val="28"/>
        </w:rPr>
        <w:t>操作上的标记</w:t>
      </w:r>
    </w:p>
    <w:p w:rsidR="00220022" w:rsidRDefault="00220022">
      <w:pPr>
        <w:ind w:left="840"/>
        <w:rPr>
          <w:rFonts w:eastAsia="黑体"/>
          <w:bCs/>
          <w:sz w:val="24"/>
          <w:szCs w:val="28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Arial"/>
        </w:rPr>
        <w:t>在操作说明中使用下述标记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Arial"/>
          <w:bCs/>
          <w:szCs w:val="28"/>
        </w:rPr>
        <w:t>［</w:t>
      </w:r>
      <w:r>
        <w:rPr>
          <w:rFonts w:ascii="Times New Roman" w:eastAsia="黑体" w:hAnsi="Times New Roman"/>
          <w:bCs/>
          <w:szCs w:val="28"/>
        </w:rPr>
        <w:t xml:space="preserve">   </w:t>
      </w:r>
      <w:r>
        <w:rPr>
          <w:rFonts w:ascii="Times New Roman" w:eastAsia="黑体" w:hAnsi="Arial"/>
          <w:bCs/>
          <w:szCs w:val="28"/>
        </w:rPr>
        <w:t>］</w:t>
      </w:r>
      <w:r>
        <w:rPr>
          <w:rFonts w:ascii="Times New Roman" w:eastAsia="黑体" w:hAnsi="Times New Roman"/>
          <w:bCs/>
          <w:szCs w:val="28"/>
        </w:rPr>
        <w:t xml:space="preserve">  </w:t>
      </w:r>
      <w:r>
        <w:rPr>
          <w:rFonts w:ascii="Times New Roman" w:eastAsia="黑体" w:hAnsi="Arial"/>
        </w:rPr>
        <w:t>表示按键名称。例如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Arial"/>
        </w:rPr>
        <w:t>［翻页］，［确认］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Arial"/>
          <w:bCs/>
          <w:szCs w:val="28"/>
        </w:rPr>
        <w:t>『</w:t>
      </w:r>
      <w:r>
        <w:rPr>
          <w:rFonts w:ascii="Times New Roman" w:eastAsia="黑体" w:hAnsi="Times New Roman"/>
          <w:bCs/>
          <w:szCs w:val="28"/>
        </w:rPr>
        <w:t xml:space="preserve">   </w:t>
      </w:r>
      <w:r>
        <w:rPr>
          <w:rFonts w:ascii="Times New Roman" w:eastAsia="黑体" w:hAnsi="Arial"/>
          <w:bCs/>
          <w:szCs w:val="28"/>
        </w:rPr>
        <w:t>』</w:t>
      </w:r>
      <w:r>
        <w:rPr>
          <w:rFonts w:ascii="Times New Roman" w:eastAsia="黑体" w:hAnsi="Times New Roman"/>
          <w:bCs/>
          <w:szCs w:val="28"/>
        </w:rPr>
        <w:t xml:space="preserve">  </w:t>
      </w:r>
      <w:r>
        <w:rPr>
          <w:rFonts w:ascii="Times New Roman" w:eastAsia="黑体" w:hAnsi="Arial"/>
        </w:rPr>
        <w:t>表示参照章节。例如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Arial"/>
        </w:rPr>
        <w:t>『输入部分』</w:t>
      </w:r>
    </w:p>
    <w:p w:rsidR="00220022" w:rsidRDefault="00220022">
      <w:pPr>
        <w:ind w:leftChars="400" w:left="840" w:firstLineChars="50" w:firstLine="120"/>
        <w:rPr>
          <w:rFonts w:eastAsia="黑体"/>
          <w:sz w:val="24"/>
        </w:rPr>
      </w:pPr>
    </w:p>
    <w:p w:rsidR="00220022" w:rsidRDefault="00220022">
      <w:pPr>
        <w:ind w:leftChars="400" w:left="840" w:firstLineChars="50" w:firstLine="120"/>
        <w:rPr>
          <w:rFonts w:eastAsia="黑体"/>
          <w:sz w:val="24"/>
        </w:rPr>
      </w:pPr>
    </w:p>
    <w:p w:rsidR="00220022" w:rsidRDefault="00FD79A1">
      <w:pPr>
        <w:rPr>
          <w:rFonts w:eastAsia="黑体"/>
          <w:snapToGrid w:val="0"/>
          <w:sz w:val="30"/>
          <w:szCs w:val="30"/>
        </w:rPr>
      </w:pPr>
      <w:r>
        <w:rPr>
          <w:rFonts w:eastAsia="黑体" w:hAnsi="Arial"/>
          <w:snapToGrid w:val="0"/>
          <w:sz w:val="30"/>
          <w:szCs w:val="30"/>
        </w:rPr>
        <w:t>使用注意事项</w:t>
      </w:r>
    </w:p>
    <w:p w:rsidR="00220022" w:rsidRDefault="00FD79A1">
      <w:pPr>
        <w:numPr>
          <w:ilvl w:val="0"/>
          <w:numId w:val="2"/>
        </w:numPr>
        <w:tabs>
          <w:tab w:val="left" w:pos="1248"/>
        </w:tabs>
        <w:ind w:left="1248" w:hanging="416"/>
        <w:rPr>
          <w:rFonts w:eastAsia="黑体"/>
          <w:bCs/>
          <w:sz w:val="24"/>
        </w:rPr>
      </w:pPr>
      <w:r>
        <w:rPr>
          <w:rFonts w:eastAsia="黑体" w:hAnsi="Arial"/>
          <w:bCs/>
          <w:sz w:val="24"/>
        </w:rPr>
        <w:t>本仪表中塑料零部件较多，清扫时请使用干燥的柔软布擦拭。不能使用苯剂，香蕉水等药剂清扫，可能造成变色或变形。</w:t>
      </w:r>
    </w:p>
    <w:p w:rsidR="00220022" w:rsidRDefault="00FD79A1">
      <w:pPr>
        <w:numPr>
          <w:ilvl w:val="0"/>
          <w:numId w:val="2"/>
        </w:numPr>
        <w:tabs>
          <w:tab w:val="left" w:pos="1248"/>
        </w:tabs>
        <w:ind w:left="1248" w:hanging="416"/>
        <w:rPr>
          <w:rFonts w:eastAsia="黑体"/>
          <w:bCs/>
          <w:sz w:val="24"/>
        </w:rPr>
      </w:pPr>
      <w:r>
        <w:rPr>
          <w:rFonts w:eastAsia="黑体" w:hAnsi="Arial"/>
          <w:bCs/>
          <w:sz w:val="24"/>
        </w:rPr>
        <w:t>请不要将带电品靠近信号端子，可能引起故障。</w:t>
      </w:r>
    </w:p>
    <w:p w:rsidR="00220022" w:rsidRDefault="00FD79A1">
      <w:pPr>
        <w:numPr>
          <w:ilvl w:val="0"/>
          <w:numId w:val="2"/>
        </w:numPr>
        <w:tabs>
          <w:tab w:val="left" w:pos="1248"/>
        </w:tabs>
        <w:ind w:left="1248" w:hanging="416"/>
        <w:rPr>
          <w:rFonts w:eastAsia="黑体"/>
          <w:bCs/>
          <w:sz w:val="24"/>
        </w:rPr>
      </w:pPr>
      <w:r>
        <w:rPr>
          <w:rFonts w:eastAsia="黑体" w:hAnsi="Arial"/>
          <w:bCs/>
          <w:sz w:val="24"/>
        </w:rPr>
        <w:t>请不要对本表冲击。</w:t>
      </w:r>
    </w:p>
    <w:p w:rsidR="00220022" w:rsidRDefault="00FD79A1">
      <w:pPr>
        <w:numPr>
          <w:ilvl w:val="0"/>
          <w:numId w:val="2"/>
        </w:numPr>
        <w:tabs>
          <w:tab w:val="left" w:pos="1248"/>
        </w:tabs>
        <w:ind w:left="1248" w:hanging="416"/>
        <w:rPr>
          <w:rFonts w:eastAsia="黑体"/>
          <w:bCs/>
          <w:sz w:val="24"/>
        </w:rPr>
      </w:pPr>
      <w:r>
        <w:rPr>
          <w:rFonts w:eastAsia="黑体" w:hAnsi="Arial"/>
          <w:bCs/>
          <w:sz w:val="24"/>
        </w:rPr>
        <w:t>如果您确认仪表中冒烟，闻到有异味，发出异响等情况时，请立即切断供电电源，并及时与供货商或我公司取得联系。</w:t>
      </w:r>
    </w:p>
    <w:p w:rsidR="00220022" w:rsidRDefault="00220022">
      <w:pPr>
        <w:ind w:leftChars="400" w:left="840" w:firstLineChars="50" w:firstLine="120"/>
        <w:rPr>
          <w:rFonts w:eastAsia="黑体"/>
          <w:sz w:val="24"/>
        </w:rPr>
      </w:pPr>
    </w:p>
    <w:p w:rsidR="00220022" w:rsidRDefault="00220022">
      <w:pPr>
        <w:ind w:leftChars="400" w:left="840" w:firstLineChars="50" w:firstLine="120"/>
        <w:rPr>
          <w:rFonts w:eastAsia="黑体"/>
          <w:bCs/>
          <w:sz w:val="24"/>
          <w:szCs w:val="28"/>
        </w:rPr>
        <w:sectPr w:rsidR="00220022">
          <w:headerReference w:type="even" r:id="rId14"/>
          <w:headerReference w:type="default" r:id="rId15"/>
          <w:footerReference w:type="default" r:id="rId16"/>
          <w:type w:val="oddPage"/>
          <w:pgSz w:w="11227" w:h="16840"/>
          <w:pgMar w:top="1418" w:right="1418" w:bottom="1418" w:left="1418" w:header="851" w:footer="992" w:gutter="0"/>
          <w:pgNumType w:fmt="upperRoman" w:start="1"/>
          <w:cols w:space="425"/>
          <w:docGrid w:linePitch="312" w:charSpace="42106"/>
        </w:sectPr>
      </w:pPr>
    </w:p>
    <w:p w:rsidR="00220022" w:rsidRDefault="00FD79A1">
      <w:pPr>
        <w:pStyle w:val="11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目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录</w:t>
      </w:r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/>
          <w:sz w:val="24"/>
          <w:szCs w:val="24"/>
        </w:rPr>
        <w:fldChar w:fldCharType="separate"/>
      </w:r>
      <w:hyperlink w:anchor="_Toc294171227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1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仪表概要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_Toc294171227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28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2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功能特点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_Toc294171228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2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模拟信号输入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_Toc294171229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温压补偿功能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3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2.2.1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常用流量传感器流量表达式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3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2.2.2 </w:t>
        </w:r>
        <w:r>
          <w:rPr>
            <w:rStyle w:val="af1"/>
            <w:rFonts w:ascii="Times New Roman" w:cs="Times New Roman"/>
            <w:sz w:val="24"/>
            <w:szCs w:val="24"/>
          </w:rPr>
          <w:t>常用物性</w:t>
        </w:r>
        <w:r>
          <w:rPr>
            <w:rStyle w:val="af1"/>
            <w:rFonts w:ascii="Times New Roman" w:cs="Times New Roman"/>
            <w:sz w:val="24"/>
            <w:szCs w:val="24"/>
          </w:rPr>
          <w:t>参数计算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3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2.2.3 </w:t>
        </w:r>
        <w:r>
          <w:rPr>
            <w:rStyle w:val="af1"/>
            <w:rFonts w:ascii="Times New Roman" w:cs="Times New Roman"/>
            <w:sz w:val="24"/>
            <w:szCs w:val="24"/>
          </w:rPr>
          <w:t>体积流量与质量流量的换算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3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2.2.4 </w:t>
        </w:r>
        <w:r>
          <w:rPr>
            <w:rStyle w:val="af1"/>
            <w:rFonts w:ascii="Times New Roman" w:cs="Times New Roman"/>
            <w:sz w:val="24"/>
            <w:szCs w:val="24"/>
          </w:rPr>
          <w:t>雷诺数计算公式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数据记录功能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累积报表功能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F _Toc294171236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液晶显示功能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_Toc294171237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报警输出功能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3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2.7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模拟变送输出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_Toc294171239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2.8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串口通讯功能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2.9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传感器配电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42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3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安装及接线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_Toc294171242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3.1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仪表安装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3.2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连接测量输入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输出信号线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3.3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连接电源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>3.4 RS485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通讯接口连接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EREF _Toc294171246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47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4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画面与按键操作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_Toc294171247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18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运行画面按键操作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4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历史曲线画面按键操作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_Toc294171249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5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功能画面按键操作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5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组态画面按键操作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5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4.4.1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进入组态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5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4.4.2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选择组态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5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4.4.3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确认操作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F _Toc294171254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5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4.4.4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保存组态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5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4.5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参数编辑按键操作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57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5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功能画面操作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_Toc294171257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24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5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中间参数画面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5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停电记录画面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_Toc294171259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历史数据画面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F _Toc294171260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累积报表画面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6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5.4.1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月报表画面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6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5.4.2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日报表画面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26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5.4.3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时段查询画面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报警记录画面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操作日志画面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5.7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密码修改画面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_Toc294171267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68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6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装置组态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_Toc294171268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6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选择测量装置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_Toc294171269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标准孔板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喷嘴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文丘里管参数设置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>6.3 V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锥流量计参数设置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通用差压流量计参数设置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脉冲输出（频率型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涡街）流量计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电流输出型流量计参数设置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6.7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弯管流量计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6.8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质量流量计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77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7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介质组态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_Toc294171277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选择测量介质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_Toc294171278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7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饱和蒸汽介质组态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_Toc294171279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过热蒸汽介质组态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水介质组态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一般液体介质组态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REF _Toc294171282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单一气体、一般气体介质组态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39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7.7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混合气体、人工煤气介质组态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7.8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用户介质组态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86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8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输入组态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_Toc294171286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输入基本参数设置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_Toc294171287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小信号切除设置（切除）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8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滤波参数设置（滤波）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_Toc294171289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线性调整设置（调整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K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、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B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）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断线补偿参数设置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8.6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测频周期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93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9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流量组态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_Toc294171293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44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9.1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流量组态基本参数设置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9.2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高级结算参数设置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9.3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停汽判断参数设置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GEREF _Toc294171296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97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10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热量组态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_Toc294171297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298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11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功能组态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_Toc294171298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29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系统组态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_Toc294171299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>11.1.1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日期和时间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49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记录间隔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仪表编号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清除日志记录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4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清除报警列表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_Toc294171304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清除历史记录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11.1.7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清除累积报表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11.1.8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清除停电记录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_Toc294171307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31"/>
        <w:spacing w:line="276" w:lineRule="auto"/>
        <w:rPr>
          <w:rFonts w:ascii="Times New Roman" w:hAnsi="Times New Roman" w:cs="Times New Roman"/>
          <w:iCs w:val="0"/>
          <w:sz w:val="24"/>
          <w:szCs w:val="24"/>
        </w:rPr>
      </w:pPr>
      <w:hyperlink w:anchor="_Toc29417130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11.1.9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恢复出厂设置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_Toc294171308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0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报警组态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</w:instrText>
        </w:r>
        <w:r>
          <w:rPr>
            <w:rFonts w:ascii="Times New Roman" w:hAnsi="Times New Roman" w:cs="Times New Roman"/>
            <w:sz w:val="24"/>
            <w:szCs w:val="24"/>
          </w:rPr>
          <w:instrText xml:space="preserve">EREF _Toc294171309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0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输出组态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_Toc294171310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1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通讯组态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_Toc294171311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2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画面组态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_Toc294171312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3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11.6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系统信息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_Toc294171313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314" w:history="1">
        <w:r>
          <w:rPr>
            <w:rStyle w:val="af1"/>
            <w:rFonts w:ascii="Times New Roman" w:hAnsi="Times New Roman"/>
            <w:sz w:val="24"/>
            <w:szCs w:val="24"/>
          </w:rPr>
          <w:t>第</w:t>
        </w:r>
        <w:r>
          <w:rPr>
            <w:rStyle w:val="af1"/>
            <w:rFonts w:ascii="Times New Roman" w:hAnsi="Times New Roman"/>
            <w:sz w:val="24"/>
            <w:szCs w:val="24"/>
          </w:rPr>
          <w:t>12</w:t>
        </w:r>
        <w:r>
          <w:rPr>
            <w:rStyle w:val="af1"/>
            <w:rFonts w:ascii="Times New Roman" w:hAnsi="Times New Roman"/>
            <w:sz w:val="24"/>
            <w:szCs w:val="24"/>
          </w:rPr>
          <w:t>章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规格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_Toc294171314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55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5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12.1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信号输入与报警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_Toc294171315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6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12.2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显示功能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_Toc294171316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55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12.3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数据保存功能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_Toc294171317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8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12.4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其它标准功能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_Toc294171318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21"/>
        <w:spacing w:line="276" w:lineRule="auto"/>
        <w:rPr>
          <w:rFonts w:ascii="Times New Roman" w:hAnsi="Times New Roman" w:cs="Times New Roman"/>
          <w:smallCaps w:val="0"/>
          <w:sz w:val="24"/>
          <w:szCs w:val="24"/>
        </w:rPr>
      </w:pPr>
      <w:hyperlink w:anchor="_Toc294171319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 xml:space="preserve">12.5 </w:t>
        </w:r>
        <w:r>
          <w:rPr>
            <w:rStyle w:val="af1"/>
            <w:rFonts w:ascii="Times New Roman" w:hAnsi="Times New Roman" w:cs="Times New Roman"/>
            <w:sz w:val="24"/>
            <w:szCs w:val="24"/>
          </w:rPr>
          <w:t>一般规格</w:t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PAGEREF _Toc294171319 \h </w:instrText>
        </w:r>
        <w:r>
          <w:rPr>
            <w:rFonts w:ascii="Times New Roman" w:hAnsi="Times New Roman" w:cs="Times New Roman"/>
            <w:sz w:val="24"/>
            <w:szCs w:val="24"/>
          </w:rPr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56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bCs w:val="0"/>
          <w:caps w:val="0"/>
          <w:sz w:val="24"/>
          <w:szCs w:val="24"/>
        </w:rPr>
      </w:pPr>
      <w:hyperlink w:anchor="_Toc294171320" w:history="1">
        <w:r>
          <w:rPr>
            <w:rStyle w:val="af1"/>
            <w:rFonts w:ascii="Times New Roman" w:hAnsi="Times New Roman"/>
            <w:sz w:val="24"/>
            <w:szCs w:val="24"/>
          </w:rPr>
          <w:t>附录</w:t>
        </w:r>
        <w:r>
          <w:rPr>
            <w:rStyle w:val="af1"/>
            <w:rFonts w:ascii="Times New Roman" w:hAnsi="Times New Roman"/>
            <w:sz w:val="24"/>
            <w:szCs w:val="24"/>
          </w:rPr>
          <w:t xml:space="preserve"> </w:t>
        </w:r>
        <w:r>
          <w:rPr>
            <w:rStyle w:val="af1"/>
            <w:rFonts w:ascii="Times New Roman" w:hAnsi="Times New Roman"/>
            <w:sz w:val="24"/>
            <w:szCs w:val="24"/>
          </w:rPr>
          <w:t>常用气体标况密度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_Toc294171320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58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220022" w:rsidRDefault="00FD79A1">
      <w:pPr>
        <w:pStyle w:val="11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220022" w:rsidRDefault="00220022">
      <w:pPr>
        <w:sectPr w:rsidR="00220022">
          <w:headerReference w:type="even" r:id="rId17"/>
          <w:headerReference w:type="default" r:id="rId18"/>
          <w:pgSz w:w="11227" w:h="16840"/>
          <w:pgMar w:top="1418" w:right="1418" w:bottom="1418" w:left="1418" w:header="851" w:footer="992" w:gutter="0"/>
          <w:pgNumType w:fmt="upperRoman"/>
          <w:cols w:space="425"/>
          <w:docGrid w:linePitch="312" w:charSpace="42106"/>
        </w:sect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7" w:name="_Toc233189030"/>
      <w:bookmarkStart w:id="8" w:name="_Toc236735663"/>
      <w:bookmarkStart w:id="9" w:name="_Toc274561722"/>
      <w:bookmarkStart w:id="10" w:name="_Toc217449278"/>
      <w:bookmarkStart w:id="11" w:name="_Toc294171227"/>
      <w:bookmarkStart w:id="12" w:name="_Toc224550106"/>
      <w:bookmarkStart w:id="13" w:name="_Toc274563695"/>
      <w:bookmarkStart w:id="14" w:name="_Toc274561645"/>
      <w:bookmarkStart w:id="15" w:name="_Toc235799538"/>
      <w:bookmarkStart w:id="16" w:name="_Toc237613373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1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仪表概要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220022" w:rsidRDefault="00FD79A1">
      <w:pPr>
        <w:ind w:leftChars="405" w:left="850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本仪表依据有关国际标准、国家及行业标准，针对不同介质和流量传感器，建立了多种流量数学模型，精确进行流量测量与计算。可广泛应用于石化、化工、冶金、电力、轻工、医药及城市燃气、供热等行业的贸易结算和工厂计量管理网络。</w:t>
      </w:r>
    </w:p>
    <w:p w:rsidR="00220022" w:rsidRDefault="00220022">
      <w:pPr>
        <w:tabs>
          <w:tab w:val="left" w:pos="416"/>
          <w:tab w:val="left" w:pos="832"/>
          <w:tab w:val="left" w:pos="1248"/>
        </w:tabs>
        <w:ind w:leftChars="453" w:left="951"/>
        <w:rPr>
          <w:rFonts w:eastAsia="黑体"/>
          <w:bCs/>
          <w:sz w:val="24"/>
          <w:szCs w:val="28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17" w:name="_Toc236735664"/>
      <w:bookmarkStart w:id="18" w:name="_Toc274561646"/>
      <w:bookmarkStart w:id="19" w:name="_Toc274563696"/>
      <w:bookmarkStart w:id="20" w:name="_Toc237613374"/>
      <w:bookmarkStart w:id="21" w:name="_Toc235799539"/>
      <w:bookmarkStart w:id="22" w:name="_Toc274561723"/>
      <w:r>
        <w:rPr>
          <w:rFonts w:ascii="Times New Roman" w:hAnsi="Times New Roman"/>
        </w:rPr>
        <w:t>使用范围</w:t>
      </w:r>
      <w:bookmarkEnd w:id="17"/>
      <w:bookmarkEnd w:id="18"/>
      <w:bookmarkEnd w:id="19"/>
      <w:bookmarkEnd w:id="20"/>
      <w:bookmarkEnd w:id="21"/>
      <w:bookmarkEnd w:id="22"/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适用介质：天然气、煤气、过热蒸汽、饱和蒸汽、通用气体、混合</w:t>
      </w:r>
      <w:r>
        <w:rPr>
          <w:rFonts w:eastAsia="黑体"/>
          <w:bCs/>
          <w:sz w:val="24"/>
          <w:szCs w:val="28"/>
        </w:rPr>
        <w:t>气体、水、热水、液体（油品、化工产品）等。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流量传感器：节流式流量计（各类孔板，</w:t>
      </w:r>
      <w:r>
        <w:rPr>
          <w:rFonts w:eastAsia="黑体"/>
          <w:bCs/>
          <w:sz w:val="24"/>
          <w:szCs w:val="28"/>
        </w:rPr>
        <w:t>ISA1932</w:t>
      </w:r>
      <w:r>
        <w:rPr>
          <w:rFonts w:eastAsia="黑体"/>
          <w:bCs/>
          <w:sz w:val="24"/>
          <w:szCs w:val="28"/>
        </w:rPr>
        <w:t>喷嘴，长径喷嘴，文丘里喷嘴，经典文丘里管）、</w:t>
      </w:r>
      <w:r>
        <w:rPr>
          <w:rFonts w:eastAsia="黑体"/>
          <w:bCs/>
          <w:sz w:val="24"/>
          <w:szCs w:val="28"/>
        </w:rPr>
        <w:t>V</w:t>
      </w:r>
      <w:r>
        <w:rPr>
          <w:rFonts w:eastAsia="黑体"/>
          <w:bCs/>
          <w:sz w:val="24"/>
          <w:szCs w:val="28"/>
        </w:rPr>
        <w:t>型锥流量计、弯管流量计、涡街流量计、涡轮流量计、电磁流量计、质量流量计等。</w:t>
      </w:r>
    </w:p>
    <w:p w:rsidR="00220022" w:rsidRDefault="00220022">
      <w:pPr>
        <w:tabs>
          <w:tab w:val="left" w:pos="624"/>
        </w:tabs>
        <w:rPr>
          <w:rFonts w:eastAsia="黑体"/>
          <w:bCs/>
          <w:sz w:val="24"/>
          <w:szCs w:val="28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3" w:name="_Toc235799540"/>
      <w:bookmarkStart w:id="24" w:name="_Toc274561724"/>
      <w:bookmarkStart w:id="25" w:name="_Toc274561647"/>
      <w:bookmarkStart w:id="26" w:name="_Toc274563697"/>
      <w:bookmarkStart w:id="27" w:name="_Toc236735665"/>
      <w:bookmarkStart w:id="28" w:name="_Toc237613375"/>
      <w:r>
        <w:rPr>
          <w:rFonts w:ascii="Times New Roman" w:hAnsi="Times New Roman"/>
        </w:rPr>
        <w:t>补偿运算</w:t>
      </w:r>
      <w:bookmarkEnd w:id="23"/>
      <w:bookmarkEnd w:id="24"/>
      <w:bookmarkEnd w:id="25"/>
      <w:bookmarkEnd w:id="26"/>
      <w:bookmarkEnd w:id="27"/>
      <w:bookmarkEnd w:id="28"/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依据</w:t>
      </w:r>
      <w:r>
        <w:rPr>
          <w:rFonts w:eastAsia="黑体"/>
          <w:bCs/>
          <w:sz w:val="24"/>
          <w:szCs w:val="28"/>
        </w:rPr>
        <w:t>GB/T2624-2006</w:t>
      </w:r>
      <w:r>
        <w:rPr>
          <w:rFonts w:eastAsia="黑体"/>
          <w:bCs/>
          <w:sz w:val="24"/>
          <w:szCs w:val="28"/>
        </w:rPr>
        <w:t>（</w:t>
      </w:r>
      <w:r>
        <w:rPr>
          <w:rFonts w:eastAsia="黑体"/>
          <w:bCs/>
          <w:sz w:val="24"/>
          <w:szCs w:val="28"/>
        </w:rPr>
        <w:t>ISO 5167-2003</w:t>
      </w:r>
      <w:r>
        <w:rPr>
          <w:rFonts w:eastAsia="黑体"/>
          <w:bCs/>
          <w:sz w:val="24"/>
          <w:szCs w:val="28"/>
        </w:rPr>
        <w:t>）对节流式流量计的流出系数</w:t>
      </w:r>
      <w:r>
        <w:rPr>
          <w:rFonts w:eastAsia="黑体"/>
          <w:bCs/>
          <w:sz w:val="24"/>
          <w:szCs w:val="28"/>
        </w:rPr>
        <w:t>C</w:t>
      </w:r>
      <w:r>
        <w:rPr>
          <w:rFonts w:eastAsia="黑体"/>
          <w:bCs/>
          <w:sz w:val="24"/>
          <w:szCs w:val="28"/>
        </w:rPr>
        <w:t>、压缩系数</w:t>
      </w:r>
      <w:r>
        <w:rPr>
          <w:rFonts w:eastAsia="黑体"/>
          <w:bCs/>
          <w:sz w:val="24"/>
          <w:szCs w:val="28"/>
        </w:rPr>
        <w:t>Z</w:t>
      </w:r>
      <w:r>
        <w:rPr>
          <w:rFonts w:eastAsia="黑体"/>
          <w:bCs/>
          <w:sz w:val="24"/>
          <w:szCs w:val="28"/>
        </w:rPr>
        <w:t>、流速膨胀系数</w:t>
      </w:r>
      <w:r>
        <w:rPr>
          <w:rFonts w:eastAsia="黑体"/>
          <w:bCs/>
          <w:sz w:val="24"/>
          <w:szCs w:val="28"/>
        </w:rPr>
        <w:t>ε</w:t>
      </w:r>
      <w:r>
        <w:rPr>
          <w:rFonts w:eastAsia="黑体"/>
          <w:bCs/>
          <w:sz w:val="24"/>
          <w:szCs w:val="28"/>
        </w:rPr>
        <w:t>进行实时计算。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蒸汽密度依据</w:t>
      </w:r>
      <w:r>
        <w:rPr>
          <w:rFonts w:eastAsia="黑体"/>
          <w:bCs/>
          <w:sz w:val="24"/>
          <w:szCs w:val="28"/>
        </w:rPr>
        <w:t>IAPWS-IF97</w:t>
      </w:r>
      <w:r>
        <w:rPr>
          <w:rFonts w:eastAsia="黑体"/>
          <w:bCs/>
          <w:sz w:val="24"/>
          <w:szCs w:val="28"/>
        </w:rPr>
        <w:t>公式计算。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天然气物性参数依据</w:t>
      </w:r>
      <w:r>
        <w:rPr>
          <w:rFonts w:eastAsia="黑体"/>
          <w:bCs/>
          <w:sz w:val="24"/>
          <w:szCs w:val="28"/>
        </w:rPr>
        <w:t>SY/T6143-2004</w:t>
      </w:r>
      <w:r>
        <w:rPr>
          <w:rFonts w:eastAsia="黑体"/>
          <w:bCs/>
          <w:sz w:val="24"/>
          <w:szCs w:val="28"/>
        </w:rPr>
        <w:t>标准执行。</w:t>
      </w: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9" w:name="_Toc274561725"/>
      <w:bookmarkStart w:id="30" w:name="_Toc237613376"/>
      <w:bookmarkStart w:id="31" w:name="_Toc274563698"/>
      <w:bookmarkStart w:id="32" w:name="_Toc235799541"/>
      <w:bookmarkStart w:id="33" w:name="_Toc236735666"/>
      <w:bookmarkStart w:id="34" w:name="_Toc274561648"/>
      <w:r>
        <w:rPr>
          <w:rFonts w:ascii="Times New Roman" w:hAnsi="Times New Roman"/>
        </w:rPr>
        <w:t>计量管理</w:t>
      </w:r>
      <w:bookmarkEnd w:id="29"/>
      <w:bookmarkEnd w:id="30"/>
      <w:bookmarkEnd w:id="31"/>
      <w:bookmarkEnd w:id="32"/>
      <w:bookmarkEnd w:id="33"/>
      <w:bookmarkEnd w:id="34"/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流量单位自动换算，分段流量系数设定。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演算功能：同时显示流量计算中的各种中间参数，密度</w:t>
      </w:r>
      <w:r>
        <w:rPr>
          <w:rFonts w:eastAsia="黑体"/>
          <w:bCs/>
          <w:sz w:val="24"/>
          <w:szCs w:val="28"/>
        </w:rPr>
        <w:t>ρ</w:t>
      </w:r>
      <w:r>
        <w:rPr>
          <w:rFonts w:eastAsia="黑体"/>
          <w:bCs/>
          <w:sz w:val="24"/>
          <w:szCs w:val="28"/>
        </w:rPr>
        <w:t>，雷诺数</w:t>
      </w:r>
      <w:r>
        <w:rPr>
          <w:rFonts w:eastAsia="黑体"/>
          <w:bCs/>
          <w:sz w:val="24"/>
          <w:szCs w:val="28"/>
        </w:rPr>
        <w:t>Red</w:t>
      </w:r>
      <w:r>
        <w:rPr>
          <w:rFonts w:eastAsia="黑体"/>
          <w:bCs/>
          <w:sz w:val="24"/>
          <w:szCs w:val="28"/>
        </w:rPr>
        <w:t>，流出系数</w:t>
      </w:r>
      <w:r>
        <w:rPr>
          <w:rFonts w:eastAsia="黑体"/>
          <w:bCs/>
          <w:sz w:val="24"/>
          <w:szCs w:val="28"/>
        </w:rPr>
        <w:t>C</w:t>
      </w:r>
      <w:r>
        <w:rPr>
          <w:rFonts w:eastAsia="黑体"/>
          <w:bCs/>
          <w:sz w:val="24"/>
          <w:szCs w:val="28"/>
        </w:rPr>
        <w:t>，压缩系数</w:t>
      </w:r>
      <w:r>
        <w:rPr>
          <w:rFonts w:eastAsia="黑体"/>
          <w:bCs/>
          <w:sz w:val="24"/>
          <w:szCs w:val="28"/>
        </w:rPr>
        <w:t>Z</w:t>
      </w:r>
      <w:r>
        <w:rPr>
          <w:rFonts w:eastAsia="黑体"/>
          <w:bCs/>
          <w:sz w:val="24"/>
          <w:szCs w:val="28"/>
        </w:rPr>
        <w:t>，可膨胀系数</w:t>
      </w:r>
      <w:r>
        <w:rPr>
          <w:rFonts w:eastAsia="黑体"/>
          <w:bCs/>
          <w:sz w:val="24"/>
          <w:szCs w:val="28"/>
        </w:rPr>
        <w:t>ε</w:t>
      </w:r>
      <w:r>
        <w:rPr>
          <w:rFonts w:eastAsia="黑体"/>
          <w:bCs/>
          <w:sz w:val="24"/>
          <w:szCs w:val="28"/>
        </w:rPr>
        <w:t>，动力粘度</w:t>
      </w:r>
      <w:r>
        <w:rPr>
          <w:rFonts w:eastAsia="黑体"/>
          <w:bCs/>
          <w:sz w:val="24"/>
          <w:szCs w:val="28"/>
        </w:rPr>
        <w:t>μ</w:t>
      </w:r>
      <w:r>
        <w:rPr>
          <w:rFonts w:eastAsia="黑体"/>
          <w:bCs/>
          <w:sz w:val="24"/>
          <w:szCs w:val="28"/>
        </w:rPr>
        <w:t>，等熵指数</w:t>
      </w:r>
      <w:r>
        <w:rPr>
          <w:rFonts w:eastAsia="黑体"/>
          <w:bCs/>
          <w:sz w:val="24"/>
          <w:szCs w:val="28"/>
        </w:rPr>
        <w:t>κ</w:t>
      </w:r>
      <w:r>
        <w:rPr>
          <w:rFonts w:eastAsia="黑体"/>
          <w:bCs/>
          <w:sz w:val="24"/>
          <w:szCs w:val="28"/>
        </w:rPr>
        <w:t>等。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贸易结算：小信号切除、小流量补足、超限补偿计量。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审计记录：记录仪表上电、停电时间，记录累计停电时间。停电补足计量。记录修改组态参数时间。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数据记录：同时记录流量、温度、压力、差压（频率）、密度等瞬时量。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报警记录：记录差压（频率），温度，压力的超限时间。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累积报表：累积流量、热量日报表、月报表。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容错功能：温度、压力信号异常时，用对应的预先设定值进行补偿运算。</w:t>
      </w:r>
    </w:p>
    <w:p w:rsidR="00220022" w:rsidRDefault="00FD79A1">
      <w:pPr>
        <w:numPr>
          <w:ilvl w:val="0"/>
          <w:numId w:val="3"/>
        </w:numPr>
        <w:tabs>
          <w:tab w:val="left" w:pos="1276"/>
        </w:tabs>
        <w:ind w:left="1276" w:hanging="411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通讯功能：标准</w:t>
      </w:r>
      <w:r>
        <w:rPr>
          <w:rFonts w:eastAsia="黑体"/>
          <w:bCs/>
          <w:sz w:val="24"/>
          <w:szCs w:val="28"/>
        </w:rPr>
        <w:t>Modbus RTU</w:t>
      </w:r>
      <w:r>
        <w:rPr>
          <w:rFonts w:eastAsia="黑体"/>
          <w:bCs/>
          <w:sz w:val="24"/>
          <w:szCs w:val="28"/>
        </w:rPr>
        <w:t>协议，</w:t>
      </w:r>
      <w:r>
        <w:rPr>
          <w:rFonts w:eastAsia="黑体"/>
          <w:bCs/>
          <w:sz w:val="24"/>
          <w:szCs w:val="28"/>
        </w:rPr>
        <w:t xml:space="preserve"> RS-485</w:t>
      </w:r>
      <w:r>
        <w:rPr>
          <w:rFonts w:eastAsia="黑体"/>
          <w:bCs/>
          <w:sz w:val="24"/>
          <w:szCs w:val="28"/>
        </w:rPr>
        <w:t>通讯接口，支持</w:t>
      </w:r>
      <w:r>
        <w:rPr>
          <w:rFonts w:eastAsia="黑体"/>
          <w:bCs/>
          <w:sz w:val="24"/>
          <w:szCs w:val="28"/>
        </w:rPr>
        <w:t>GPRS</w:t>
      </w:r>
      <w:r>
        <w:rPr>
          <w:rFonts w:eastAsia="黑体"/>
          <w:bCs/>
          <w:sz w:val="24"/>
          <w:szCs w:val="28"/>
        </w:rPr>
        <w:t>远程通讯。</w:t>
      </w:r>
    </w:p>
    <w:p w:rsidR="00220022" w:rsidRDefault="00FD79A1">
      <w:pPr>
        <w:pStyle w:val="-0"/>
        <w:rPr>
          <w:rFonts w:ascii="Times New Roman" w:hAnsi="Times New Roman"/>
          <w:color w:val="FF0000"/>
        </w:rPr>
      </w:pPr>
      <w:r>
        <w:rPr>
          <w:rFonts w:ascii="Times New Roman" w:hAnsi="Times New Roman"/>
          <w:bCs/>
          <w:sz w:val="24"/>
        </w:rPr>
        <w:br w:type="page"/>
      </w:r>
      <w:r>
        <w:rPr>
          <w:rFonts w:ascii="Times New Roman" w:hAnsi="Times New Roman"/>
          <w:color w:val="FF0000"/>
        </w:rPr>
        <w:lastRenderedPageBreak/>
        <w:t>仪表部件</w:t>
      </w:r>
    </w:p>
    <w:p w:rsidR="00220022" w:rsidRDefault="00220022">
      <w:pPr>
        <w:pStyle w:val="-0"/>
        <w:rPr>
          <w:rFonts w:ascii="Times New Roman" w:hAnsi="Times New Roman"/>
          <w:color w:val="FF0000"/>
        </w:rPr>
      </w:pPr>
    </w:p>
    <w:p w:rsidR="00220022" w:rsidRDefault="00FD79A1">
      <w:pPr>
        <w:jc w:val="center"/>
        <w:rPr>
          <w:rFonts w:eastAsia="黑体"/>
        </w:rPr>
      </w:pPr>
      <w:bookmarkStart w:id="35" w:name="_Toc236735667"/>
      <w:bookmarkStart w:id="36" w:name="_Toc237613377"/>
      <w:bookmarkStart w:id="37" w:name="_Toc235799542"/>
      <w:bookmarkStart w:id="38" w:name="_Toc217449279"/>
      <w:bookmarkStart w:id="39" w:name="_Toc224550107"/>
      <w:bookmarkStart w:id="40" w:name="_Toc233189031"/>
      <w:r>
        <w:pict>
          <v:shape id="_x0000_s1029" type="#_x0000_t75" alt="" style="position:absolute;left:0;text-align:left;margin-left:25.1pt;margin-top:3.75pt;width:380.85pt;height:170.8pt;z-index:1;mso-width-relative:page;mso-height-relative:page">
            <v:imagedata r:id="rId19" o:title=""/>
          </v:shape>
        </w:pict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027" type="#_x0000_t75" style="width:342pt;height:354pt">
            <v:imagedata r:id="rId20" o:title=""/>
          </v:shape>
        </w:pict>
      </w:r>
    </w:p>
    <w:p w:rsidR="00220022" w:rsidRDefault="00220022">
      <w:pPr>
        <w:jc w:val="center"/>
        <w:rPr>
          <w:rFonts w:eastAsia="黑体"/>
          <w:bCs/>
          <w:sz w:val="24"/>
        </w:rPr>
      </w:pP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LCD</w:t>
      </w:r>
      <w:r>
        <w:rPr>
          <w:rFonts w:eastAsia="黑体"/>
          <w:bCs/>
          <w:sz w:val="24"/>
        </w:rPr>
        <w:t>画面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显示各种运行画面，组态画面。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键盘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按键名称分别为：左移、右移、增加、减少、确认、翻页。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操作盖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操作按键时请打开盖子（盖子上方有缺口部分，扣住缺口即可打开）。操作完毕请务必关好操作盖。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电源端子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连接电源线和接地保护线（含保护盖板）。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端子接线图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信号端子的分布和各输入输出信号的接线方式。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输入输出信号端子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连接测量对象的输入信号线和模拟电流输出的信号线。</w:t>
      </w:r>
    </w:p>
    <w:p w:rsidR="00220022" w:rsidRDefault="00FD79A1">
      <w:pPr>
        <w:numPr>
          <w:ilvl w:val="0"/>
          <w:numId w:val="4"/>
        </w:num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安装支架</w:t>
      </w:r>
    </w:p>
    <w:p w:rsidR="00220022" w:rsidRDefault="00FD79A1">
      <w:pPr>
        <w:ind w:left="1192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面板安装时，固定仪表使用。</w:t>
      </w:r>
    </w:p>
    <w:p w:rsidR="00220022" w:rsidRDefault="00220022">
      <w:pPr>
        <w:ind w:left="1192"/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  <w:sectPr w:rsidR="00220022">
          <w:headerReference w:type="even" r:id="rId21"/>
          <w:headerReference w:type="default" r:id="rId22"/>
          <w:footerReference w:type="even" r:id="rId23"/>
          <w:footerReference w:type="default" r:id="rId24"/>
          <w:type w:val="oddPage"/>
          <w:pgSz w:w="11227" w:h="16840"/>
          <w:pgMar w:top="1418" w:right="1418" w:bottom="1418" w:left="1418" w:header="851" w:footer="992" w:gutter="0"/>
          <w:pgNumType w:start="1"/>
          <w:cols w:space="425"/>
          <w:docGrid w:linePitch="312" w:charSpace="42106"/>
        </w:sectPr>
      </w:pPr>
    </w:p>
    <w:p w:rsidR="00220022" w:rsidRDefault="00FD79A1">
      <w:pPr>
        <w:pStyle w:val="-"/>
        <w:rPr>
          <w:rFonts w:ascii="Times New Roman" w:hAnsi="Times New Roman"/>
        </w:rPr>
      </w:pPr>
      <w:bookmarkStart w:id="41" w:name="_Toc274563699"/>
      <w:bookmarkStart w:id="42" w:name="_Toc294171228"/>
      <w:bookmarkStart w:id="43" w:name="_Toc274561649"/>
      <w:bookmarkStart w:id="44" w:name="_Toc274561726"/>
      <w:r>
        <w:rPr>
          <w:rFonts w:ascii="Times New Roman" w:hAnsi="Times New Roman"/>
        </w:rPr>
        <w:lastRenderedPageBreak/>
        <w:t>第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功能特点</w:t>
      </w:r>
      <w:bookmarkStart w:id="45" w:name="_Toc237613378"/>
      <w:bookmarkStart w:id="46" w:name="_Toc236735668"/>
      <w:bookmarkStart w:id="47" w:name="_Toc235799543"/>
      <w:bookmarkEnd w:id="35"/>
      <w:bookmarkEnd w:id="36"/>
      <w:bookmarkEnd w:id="37"/>
      <w:bookmarkEnd w:id="41"/>
      <w:bookmarkEnd w:id="42"/>
      <w:bookmarkEnd w:id="43"/>
      <w:bookmarkEnd w:id="44"/>
    </w:p>
    <w:p w:rsidR="00220022" w:rsidRDefault="00FD79A1">
      <w:pPr>
        <w:pStyle w:val="-2"/>
        <w:rPr>
          <w:rFonts w:ascii="Times New Roman" w:hAnsi="Times New Roman"/>
        </w:rPr>
      </w:pPr>
      <w:bookmarkStart w:id="48" w:name="_Toc294171229"/>
      <w:bookmarkStart w:id="49" w:name="_Toc274561727"/>
      <w:bookmarkStart w:id="50" w:name="_Toc274561650"/>
      <w:bookmarkStart w:id="51" w:name="_Toc274563700"/>
      <w:r>
        <w:rPr>
          <w:rFonts w:ascii="Times New Roman" w:hAnsi="Times New Roman"/>
        </w:rPr>
        <w:t xml:space="preserve">2.1 </w:t>
      </w:r>
      <w:r>
        <w:rPr>
          <w:rFonts w:ascii="Times New Roman" w:hAnsi="Times New Roman"/>
        </w:rPr>
        <w:t>模拟信号输入</w:t>
      </w:r>
      <w:bookmarkEnd w:id="38"/>
      <w:bookmarkEnd w:id="39"/>
      <w:bookmarkEnd w:id="40"/>
      <w:bookmarkEnd w:id="45"/>
      <w:bookmarkEnd w:id="46"/>
      <w:bookmarkEnd w:id="47"/>
      <w:bookmarkEnd w:id="48"/>
      <w:bookmarkEnd w:id="49"/>
      <w:bookmarkEnd w:id="50"/>
      <w:bookmarkEnd w:id="51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测量通道数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>测量周期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仪表为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通道输入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仪表测量周期为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秒。</w:t>
      </w:r>
    </w:p>
    <w:p w:rsidR="00220022" w:rsidRDefault="00220022">
      <w:pPr>
        <w:rPr>
          <w:rFonts w:eastAsia="黑体"/>
          <w:bCs/>
          <w:sz w:val="24"/>
          <w:szCs w:val="28"/>
        </w:rPr>
      </w:pPr>
    </w:p>
    <w:p w:rsidR="00220022" w:rsidRDefault="00FD79A1">
      <w:pPr>
        <w:ind w:leftChars="202" w:left="424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输入种类和运算</w:t>
      </w:r>
    </w:p>
    <w:p w:rsidR="00220022" w:rsidRDefault="00FD79A1">
      <w:pPr>
        <w:ind w:leftChars="405" w:left="850"/>
        <w:rPr>
          <w:rFonts w:eastAsia="黑体"/>
          <w:sz w:val="24"/>
        </w:rPr>
      </w:pPr>
      <w:r>
        <w:rPr>
          <w:rFonts w:eastAsia="黑体"/>
          <w:sz w:val="24"/>
        </w:rPr>
        <w:t>本仪表支持以下信号类型</w:t>
      </w:r>
    </w:p>
    <w:tbl>
      <w:tblPr>
        <w:tblW w:w="6973" w:type="dxa"/>
        <w:tblInd w:w="931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559"/>
        <w:gridCol w:w="1560"/>
        <w:gridCol w:w="2267"/>
      </w:tblGrid>
      <w:tr w:rsidR="00220022">
        <w:trPr>
          <w:trHeight w:val="250"/>
        </w:trPr>
        <w:tc>
          <w:tcPr>
            <w:tcW w:w="158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ind w:rightChars="110" w:right="23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输入方式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输入类型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测量范围</w:t>
            </w:r>
          </w:p>
        </w:tc>
      </w:tr>
      <w:tr w:rsidR="00220022">
        <w:trPr>
          <w:trHeight w:val="264"/>
        </w:trPr>
        <w:tc>
          <w:tcPr>
            <w:tcW w:w="1587" w:type="dxa"/>
            <w:vMerge w:val="restar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ind w:rightChars="-146" w:right="-307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流量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直流电流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4~20mA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4.00mA ~ 20.00mA</w:t>
            </w:r>
          </w:p>
        </w:tc>
      </w:tr>
      <w:tr w:rsidR="00220022">
        <w:trPr>
          <w:trHeight w:val="137"/>
        </w:trPr>
        <w:tc>
          <w:tcPr>
            <w:tcW w:w="1587" w:type="dxa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频率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0~10000Hz</w:t>
            </w:r>
          </w:p>
        </w:tc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0~10000Hz</w:t>
            </w:r>
          </w:p>
        </w:tc>
      </w:tr>
      <w:tr w:rsidR="00220022">
        <w:trPr>
          <w:trHeight w:val="262"/>
        </w:trPr>
        <w:tc>
          <w:tcPr>
            <w:tcW w:w="1587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温度、压力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热电偶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K</w:t>
            </w:r>
          </w:p>
        </w:tc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℃</w:t>
            </w:r>
            <w:r>
              <w:rPr>
                <w:rFonts w:eastAsia="黑体"/>
                <w:szCs w:val="21"/>
              </w:rPr>
              <w:t xml:space="preserve"> ~ 1300</w:t>
            </w:r>
            <w:r>
              <w:rPr>
                <w:rFonts w:ascii="宋体" w:hAnsi="宋体" w:cs="宋体" w:hint="eastAsia"/>
                <w:szCs w:val="21"/>
              </w:rPr>
              <w:t>℃</w:t>
            </w:r>
          </w:p>
        </w:tc>
      </w:tr>
      <w:tr w:rsidR="00220022">
        <w:trPr>
          <w:trHeight w:val="255"/>
        </w:trPr>
        <w:tc>
          <w:tcPr>
            <w:tcW w:w="1587" w:type="dxa"/>
            <w:vMerge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E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℃</w:t>
            </w:r>
            <w:r>
              <w:rPr>
                <w:rFonts w:eastAsia="黑体"/>
                <w:szCs w:val="21"/>
              </w:rPr>
              <w:t xml:space="preserve"> ~ 1000</w:t>
            </w:r>
            <w:r>
              <w:rPr>
                <w:rFonts w:ascii="宋体" w:hAnsi="宋体" w:cs="宋体" w:hint="eastAsia"/>
                <w:szCs w:val="21"/>
              </w:rPr>
              <w:t>℃</w:t>
            </w:r>
          </w:p>
        </w:tc>
      </w:tr>
      <w:tr w:rsidR="00220022">
        <w:trPr>
          <w:trHeight w:val="285"/>
        </w:trPr>
        <w:tc>
          <w:tcPr>
            <w:tcW w:w="1587" w:type="dxa"/>
            <w:vMerge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 xml:space="preserve">T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℃</w:t>
            </w:r>
            <w:r>
              <w:rPr>
                <w:rFonts w:eastAsia="黑体"/>
                <w:szCs w:val="21"/>
              </w:rPr>
              <w:t xml:space="preserve"> ~ 380</w:t>
            </w:r>
            <w:r>
              <w:rPr>
                <w:rFonts w:ascii="宋体" w:hAnsi="宋体" w:cs="宋体" w:hint="eastAsia"/>
                <w:szCs w:val="21"/>
              </w:rPr>
              <w:t>℃</w:t>
            </w:r>
          </w:p>
        </w:tc>
      </w:tr>
      <w:tr w:rsidR="00220022">
        <w:trPr>
          <w:trHeight w:val="135"/>
        </w:trPr>
        <w:tc>
          <w:tcPr>
            <w:tcW w:w="1587" w:type="dxa"/>
            <w:vMerge/>
            <w:tcBorders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热电阻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left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szCs w:val="21"/>
              </w:rPr>
              <w:t xml:space="preserve">PT100 </w:t>
            </w:r>
          </w:p>
        </w:tc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220022" w:rsidRDefault="00FD79A1">
            <w:pPr>
              <w:jc w:val="left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szCs w:val="21"/>
              </w:rPr>
              <w:t>-200.0</w:t>
            </w:r>
            <w:r>
              <w:rPr>
                <w:rFonts w:ascii="宋体" w:hAnsi="宋体" w:cs="宋体" w:hint="eastAsia"/>
                <w:szCs w:val="21"/>
              </w:rPr>
              <w:t>℃</w:t>
            </w:r>
            <w:r>
              <w:rPr>
                <w:rFonts w:eastAsia="黑体"/>
                <w:szCs w:val="21"/>
              </w:rPr>
              <w:t xml:space="preserve"> ~ 650.0</w:t>
            </w:r>
            <w:r>
              <w:rPr>
                <w:rFonts w:ascii="宋体" w:hAnsi="宋体" w:cs="宋体" w:hint="eastAsia"/>
                <w:szCs w:val="21"/>
              </w:rPr>
              <w:t>℃</w:t>
            </w:r>
          </w:p>
        </w:tc>
      </w:tr>
      <w:tr w:rsidR="00220022">
        <w:trPr>
          <w:trHeight w:val="135"/>
        </w:trPr>
        <w:tc>
          <w:tcPr>
            <w:tcW w:w="1587" w:type="dxa"/>
            <w:vMerge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直流电流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4~20mA</w:t>
            </w:r>
          </w:p>
        </w:tc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4.00mA ~ 20.00mA</w:t>
            </w:r>
          </w:p>
        </w:tc>
      </w:tr>
    </w:tbl>
    <w:p w:rsidR="00220022" w:rsidRDefault="00220022">
      <w:pPr>
        <w:ind w:firstLineChars="150" w:firstLine="360"/>
        <w:rPr>
          <w:rFonts w:eastAsia="黑体"/>
          <w:sz w:val="24"/>
        </w:rPr>
      </w:pPr>
    </w:p>
    <w:p w:rsidR="00220022" w:rsidRDefault="00FD79A1">
      <w:pPr>
        <w:ind w:leftChars="202" w:left="424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断偶断线处理</w:t>
      </w:r>
    </w:p>
    <w:p w:rsidR="00220022" w:rsidRDefault="00FD79A1">
      <w:pPr>
        <w:ind w:leftChars="405" w:left="850"/>
        <w:rPr>
          <w:rFonts w:eastAsia="黑体"/>
          <w:sz w:val="24"/>
        </w:rPr>
      </w:pPr>
      <w:r>
        <w:rPr>
          <w:rFonts w:eastAsia="黑体"/>
          <w:sz w:val="24"/>
        </w:rPr>
        <w:t>用直流电流、热电偶、热电阻测量时，可以设定信号断线后，使用断线补偿参数进行补偿。</w:t>
      </w:r>
    </w:p>
    <w:p w:rsidR="00220022" w:rsidRDefault="00220022">
      <w:pPr>
        <w:ind w:leftChars="199" w:left="831" w:hangingChars="172" w:hanging="413"/>
        <w:rPr>
          <w:rFonts w:eastAsia="黑体"/>
          <w:bCs/>
          <w:sz w:val="24"/>
          <w:szCs w:val="28"/>
        </w:rPr>
      </w:pPr>
    </w:p>
    <w:p w:rsidR="00220022" w:rsidRDefault="00FD79A1">
      <w:pPr>
        <w:ind w:leftChars="202" w:left="424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滤波器</w:t>
      </w:r>
    </w:p>
    <w:p w:rsidR="00220022" w:rsidRDefault="00FD79A1">
      <w:pPr>
        <w:ind w:leftChars="405" w:left="850"/>
        <w:rPr>
          <w:rFonts w:eastAsia="黑体"/>
          <w:sz w:val="24"/>
        </w:rPr>
      </w:pPr>
      <w:r>
        <w:rPr>
          <w:rFonts w:eastAsia="黑体"/>
          <w:sz w:val="24"/>
        </w:rPr>
        <w:t>使用数字滤波器可以抑制输入信号带来的干扰影响。在仪表中标准配备有数字滤波功能，可以对每个测量通道分别进行设定。</w:t>
      </w:r>
    </w:p>
    <w:p w:rsidR="00220022" w:rsidRDefault="00220022">
      <w:pPr>
        <w:ind w:leftChars="405" w:left="850"/>
        <w:rPr>
          <w:rFonts w:eastAsia="黑体"/>
          <w:sz w:val="24"/>
          <w:szCs w:val="28"/>
        </w:rPr>
      </w:pPr>
    </w:p>
    <w:p w:rsidR="00220022" w:rsidRDefault="00220022">
      <w:pPr>
        <w:ind w:leftChars="405" w:left="850"/>
        <w:rPr>
          <w:rFonts w:eastAsia="黑体"/>
          <w:sz w:val="24"/>
          <w:szCs w:val="28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sz w:val="24"/>
          <w:szCs w:val="28"/>
        </w:rPr>
        <w:br w:type="page"/>
      </w:r>
      <w:bookmarkStart w:id="52" w:name="_Toc274561728"/>
      <w:bookmarkStart w:id="53" w:name="_Toc274561651"/>
      <w:bookmarkStart w:id="54" w:name="_Toc237613382"/>
      <w:bookmarkStart w:id="55" w:name="_Toc274563701"/>
      <w:bookmarkStart w:id="56" w:name="_Toc294171230"/>
      <w:bookmarkStart w:id="57" w:name="_Toc237613379"/>
      <w:bookmarkStart w:id="58" w:name="_Toc235799544"/>
      <w:bookmarkStart w:id="59" w:name="_Toc236735669"/>
      <w:bookmarkStart w:id="60" w:name="_Toc233189032"/>
      <w:bookmarkStart w:id="61" w:name="_Toc217449280"/>
      <w:bookmarkStart w:id="62" w:name="_Toc224550108"/>
      <w:r>
        <w:rPr>
          <w:rFonts w:ascii="Times New Roman" w:hAnsi="Times New Roman"/>
          <w:b w:val="0"/>
          <w:sz w:val="30"/>
          <w:szCs w:val="30"/>
        </w:rPr>
        <w:lastRenderedPageBreak/>
        <w:t xml:space="preserve">2.2 </w:t>
      </w:r>
      <w:r>
        <w:rPr>
          <w:rFonts w:ascii="Times New Roman" w:hAnsi="Times New Roman"/>
          <w:b w:val="0"/>
          <w:sz w:val="30"/>
          <w:szCs w:val="30"/>
        </w:rPr>
        <w:t>温压补偿功能</w:t>
      </w:r>
      <w:bookmarkEnd w:id="52"/>
      <w:bookmarkEnd w:id="53"/>
      <w:bookmarkEnd w:id="54"/>
      <w:bookmarkEnd w:id="55"/>
      <w:bookmarkEnd w:id="56"/>
    </w:p>
    <w:p w:rsidR="00220022" w:rsidRDefault="00FD79A1">
      <w:pPr>
        <w:pStyle w:val="-3"/>
        <w:rPr>
          <w:rFonts w:ascii="Times New Roman" w:hAnsi="Times New Roman"/>
        </w:rPr>
      </w:pPr>
      <w:bookmarkStart w:id="63" w:name="_Toc274561729"/>
      <w:bookmarkStart w:id="64" w:name="_Toc294171231"/>
      <w:bookmarkStart w:id="65" w:name="_Toc274563702"/>
      <w:r>
        <w:rPr>
          <w:rFonts w:ascii="Times New Roman" w:hAnsi="Times New Roman"/>
        </w:rPr>
        <w:t xml:space="preserve">2.2.1 </w:t>
      </w:r>
      <w:r>
        <w:rPr>
          <w:rFonts w:ascii="Times New Roman" w:hAnsi="Times New Roman"/>
        </w:rPr>
        <w:t>常用流量传感器流量表达式</w:t>
      </w:r>
      <w:bookmarkEnd w:id="63"/>
      <w:bookmarkEnd w:id="64"/>
      <w:bookmarkEnd w:id="65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标准节流装置的质量流量表达式：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object w:dxaOrig="4350" w:dyaOrig="900">
          <v:shape id="_x0000_i1028" type="#_x0000_t75" style="width:217.5pt;height:45pt" o:ole="" o:preferrelative="f">
            <v:imagedata r:id="rId25" o:title=""/>
          </v:shape>
          <o:OLEObject Type="Embed" ProgID="Equation.DSMT4" ShapeID="_x0000_i1028" DrawAspect="Content" ObjectID="_1701091994" r:id="rId26"/>
        </w:object>
      </w:r>
      <w:r>
        <w:rPr>
          <w:rFonts w:eastAsia="黑体"/>
          <w:bCs/>
          <w:sz w:val="24"/>
        </w:rPr>
        <w:t xml:space="preserve">        ………</w:t>
      </w:r>
      <w:r>
        <w:rPr>
          <w:rFonts w:eastAsia="黑体"/>
          <w:bCs/>
          <w:sz w:val="24"/>
        </w:rPr>
        <w:t>（</w:t>
      </w:r>
      <w:r>
        <w:rPr>
          <w:rFonts w:eastAsia="黑体"/>
          <w:bCs/>
          <w:sz w:val="24"/>
        </w:rPr>
        <w:t>1</w:t>
      </w:r>
      <w:r>
        <w:rPr>
          <w:rFonts w:eastAsia="黑体"/>
          <w:bCs/>
          <w:sz w:val="24"/>
        </w:rPr>
        <w:t>）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式（</w:t>
      </w:r>
      <w:r>
        <w:rPr>
          <w:rFonts w:eastAsia="黑体"/>
          <w:bCs/>
          <w:sz w:val="24"/>
        </w:rPr>
        <w:t>1</w:t>
      </w:r>
      <w:r>
        <w:rPr>
          <w:rFonts w:eastAsia="黑体"/>
          <w:bCs/>
          <w:sz w:val="24"/>
        </w:rPr>
        <w:t>）中：</w:t>
      </w:r>
      <w:r>
        <w:rPr>
          <w:rFonts w:eastAsia="黑体"/>
          <w:position w:val="-12"/>
          <w:sz w:val="24"/>
        </w:rPr>
        <w:object w:dxaOrig="360" w:dyaOrig="435">
          <v:shape id="_x0000_i1029" type="#_x0000_t75" style="width:18pt;height:21.75pt" o:ole="">
            <v:imagedata r:id="rId27" o:title=""/>
          </v:shape>
          <o:OLEObject Type="Embed" ProgID="Equation.DSMT4" ShapeID="_x0000_i1029" DrawAspect="Content" ObjectID="_1701091995" r:id="rId28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质量流量，</w:t>
      </w:r>
      <w:r>
        <w:rPr>
          <w:rFonts w:eastAsia="黑体"/>
          <w:bCs/>
          <w:sz w:val="24"/>
        </w:rPr>
        <w:t>kg/h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position w:val="-6"/>
        </w:rPr>
        <w:object w:dxaOrig="240" w:dyaOrig="285">
          <v:shape id="_x0000_i1030" type="#_x0000_t75" style="width:12pt;height:14.25pt" o:ole="">
            <v:imagedata r:id="rId29" o:title=""/>
          </v:shape>
          <o:OLEObject Type="Embed" ProgID="Equation.DSMT4" ShapeID="_x0000_i1030" DrawAspect="Content" ObjectID="_1701091996" r:id="rId30"/>
        </w:object>
      </w:r>
      <w:r>
        <w:rPr>
          <w:rFonts w:eastAsia="黑体"/>
        </w:rPr>
        <w:tab/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流出系数（无量纲）；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position w:val="-6"/>
        </w:rPr>
        <w:object w:dxaOrig="195" w:dyaOrig="225">
          <v:shape id="_x0000_i1031" type="#_x0000_t75" style="width:9.75pt;height:11.25pt" o:ole="">
            <v:imagedata r:id="rId31" o:title=""/>
          </v:shape>
          <o:OLEObject Type="Embed" ProgID="Equation.DSMT4" ShapeID="_x0000_i1031" DrawAspect="Content" ObjectID="_1701091997" r:id="rId32"/>
        </w:object>
      </w:r>
      <w:r>
        <w:rPr>
          <w:rFonts w:eastAsia="黑体"/>
        </w:rPr>
        <w:tab/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流速膨胀系数（无量纲）；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position w:val="-6"/>
        </w:rPr>
        <w:object w:dxaOrig="225" w:dyaOrig="285">
          <v:shape id="_x0000_i1032" type="#_x0000_t75" style="width:11.25pt;height:14.25pt" o:ole="">
            <v:imagedata r:id="rId33" o:title=""/>
          </v:shape>
          <o:OLEObject Type="Embed" ProgID="Equation.DSMT4" ShapeID="_x0000_i1032" DrawAspect="Content" ObjectID="_1701091998" r:id="rId34"/>
        </w:object>
      </w:r>
      <w:r>
        <w:rPr>
          <w:rFonts w:eastAsia="黑体"/>
        </w:rPr>
        <w:tab/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孔板开孔直径，</w:t>
      </w:r>
      <w:r>
        <w:rPr>
          <w:rFonts w:eastAsia="黑体"/>
          <w:bCs/>
          <w:sz w:val="24"/>
        </w:rPr>
        <w:t>m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bCs/>
          <w:sz w:val="24"/>
        </w:rPr>
        <w:object w:dxaOrig="390" w:dyaOrig="450">
          <v:shape id="_x0000_i1033" type="#_x0000_t75" style="width:19.5pt;height:22.5pt" o:ole="">
            <v:imagedata r:id="rId35" o:title=""/>
          </v:shape>
          <o:OLEObject Type="Embed" ProgID="Equation.DSMT4" ShapeID="_x0000_i1033" DrawAspect="Content" ObjectID="_1701091999" r:id="rId36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差压，</w:t>
      </w:r>
      <w:r>
        <w:rPr>
          <w:rFonts w:eastAsia="黑体"/>
          <w:bCs/>
          <w:sz w:val="24"/>
        </w:rPr>
        <w:t>Pa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position w:val="-10"/>
        </w:rPr>
        <w:object w:dxaOrig="240" w:dyaOrig="255">
          <v:shape id="_x0000_i1034" type="#_x0000_t75" style="width:12pt;height:12.75pt" o:ole="">
            <v:imagedata r:id="rId37" o:title=""/>
          </v:shape>
          <o:OLEObject Type="Embed" ProgID="Equation.DSMT4" ShapeID="_x0000_i1034" DrawAspect="Content" ObjectID="_1701092000" r:id="rId38"/>
        </w:object>
      </w:r>
      <w:r>
        <w:rPr>
          <w:rFonts w:eastAsia="黑体"/>
        </w:rPr>
        <w:tab/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工作状态下气体密度，</w:t>
      </w:r>
      <w:r>
        <w:rPr>
          <w:rFonts w:eastAsia="黑体"/>
          <w:bCs/>
          <w:sz w:val="24"/>
        </w:rPr>
        <w:t>kg/m</w:t>
      </w:r>
      <w:r>
        <w:rPr>
          <w:rFonts w:eastAsia="黑体"/>
          <w:bCs/>
          <w:sz w:val="24"/>
          <w:vertAlign w:val="superscript"/>
        </w:rPr>
        <w:t>3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position w:val="-10"/>
        </w:rPr>
        <w:object w:dxaOrig="240" w:dyaOrig="315">
          <v:shape id="_x0000_i1035" type="#_x0000_t75" style="width:12pt;height:15.75pt" o:ole="">
            <v:imagedata r:id="rId39" o:title=""/>
          </v:shape>
          <o:OLEObject Type="Embed" ProgID="Equation.DSMT4" ShapeID="_x0000_i1035" DrawAspect="Content" ObjectID="_1701092001" r:id="rId40"/>
        </w:object>
      </w:r>
      <w:r>
        <w:rPr>
          <w:rFonts w:eastAsia="黑体"/>
        </w:rPr>
        <w:tab/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管径比（无量纲）。</w:t>
      </w:r>
    </w:p>
    <w:p w:rsidR="00220022" w:rsidRDefault="00FD79A1">
      <w:pPr>
        <w:ind w:left="851"/>
        <w:jc w:val="left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式（</w:t>
      </w:r>
      <w:r>
        <w:rPr>
          <w:rFonts w:eastAsia="黑体"/>
          <w:bCs/>
          <w:sz w:val="24"/>
        </w:rPr>
        <w:t>1</w:t>
      </w:r>
      <w:r>
        <w:rPr>
          <w:rFonts w:eastAsia="黑体"/>
          <w:bCs/>
          <w:sz w:val="24"/>
        </w:rPr>
        <w:t>）中</w:t>
      </w:r>
      <w:r>
        <w:rPr>
          <w:rFonts w:eastAsia="黑体"/>
          <w:bCs/>
          <w:sz w:val="24"/>
        </w:rPr>
        <w:t>d</w:t>
      </w:r>
      <w:r>
        <w:rPr>
          <w:rFonts w:eastAsia="黑体"/>
          <w:bCs/>
          <w:sz w:val="24"/>
        </w:rPr>
        <w:t>按下式计算：</w:t>
      </w:r>
      <w:r>
        <w:rPr>
          <w:rFonts w:eastAsia="黑体"/>
          <w:bCs/>
          <w:sz w:val="24"/>
        </w:rPr>
        <w:t xml:space="preserve">                      </w:t>
      </w:r>
      <w:r>
        <w:rPr>
          <w:rFonts w:eastAsia="黑体"/>
          <w:bCs/>
          <w:sz w:val="24"/>
        </w:rPr>
        <w:object w:dxaOrig="3045" w:dyaOrig="510">
          <v:shape id="_x0000_i1036" type="#_x0000_t75" style="width:152.25pt;height:25.5pt" o:ole="">
            <v:imagedata r:id="rId41" o:title=""/>
          </v:shape>
          <o:OLEObject Type="Embed" ProgID="Equation.DSMT4" ShapeID="_x0000_i1036" DrawAspect="Content" ObjectID="_1701092002" r:id="rId42"/>
        </w:object>
      </w:r>
      <w:r>
        <w:rPr>
          <w:rFonts w:eastAsia="黑体"/>
          <w:bCs/>
          <w:sz w:val="24"/>
        </w:rPr>
        <w:t xml:space="preserve">          </w:t>
      </w:r>
      <w:r>
        <w:rPr>
          <w:rFonts w:eastAsia="黑体" w:hint="eastAsia"/>
          <w:bCs/>
          <w:sz w:val="24"/>
        </w:rPr>
        <w:t xml:space="preserve">         </w:t>
      </w:r>
      <w:r>
        <w:rPr>
          <w:rFonts w:eastAsia="黑体"/>
          <w:bCs/>
          <w:sz w:val="24"/>
        </w:rPr>
        <w:t>………</w:t>
      </w:r>
      <w:r>
        <w:rPr>
          <w:rFonts w:eastAsia="黑体"/>
          <w:bCs/>
          <w:sz w:val="24"/>
        </w:rPr>
        <w:t>（</w:t>
      </w:r>
      <w:r>
        <w:rPr>
          <w:rFonts w:eastAsia="黑体"/>
          <w:bCs/>
          <w:sz w:val="24"/>
        </w:rPr>
        <w:t>2</w:t>
      </w:r>
      <w:r>
        <w:rPr>
          <w:rFonts w:eastAsia="黑体"/>
          <w:bCs/>
          <w:sz w:val="24"/>
        </w:rPr>
        <w:t>）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式（</w:t>
      </w:r>
      <w:r>
        <w:rPr>
          <w:rFonts w:eastAsia="黑体"/>
          <w:bCs/>
          <w:sz w:val="24"/>
        </w:rPr>
        <w:t>2</w:t>
      </w:r>
      <w:r>
        <w:rPr>
          <w:rFonts w:eastAsia="黑体"/>
          <w:bCs/>
          <w:sz w:val="24"/>
        </w:rPr>
        <w:t>）中：</w:t>
      </w:r>
      <w:r>
        <w:rPr>
          <w:rFonts w:eastAsia="黑体"/>
          <w:bCs/>
          <w:sz w:val="24"/>
        </w:rPr>
        <w:object w:dxaOrig="420" w:dyaOrig="435">
          <v:shape id="_x0000_i1037" type="#_x0000_t75" style="width:21pt;height:21.75pt" o:ole="">
            <v:imagedata r:id="rId43" o:title=""/>
          </v:shape>
          <o:OLEObject Type="Embed" ProgID="Equation.DSMT4" ShapeID="_x0000_i1037" DrawAspect="Content" ObjectID="_1701092003" r:id="rId44"/>
        </w:object>
      </w:r>
      <w:r>
        <w:rPr>
          <w:rFonts w:eastAsia="黑体"/>
          <w:bCs/>
          <w:sz w:val="24"/>
        </w:rPr>
        <w:t>——20</w:t>
      </w:r>
      <w:r>
        <w:rPr>
          <w:rFonts w:ascii="宋体" w:hAnsi="宋体" w:cs="宋体" w:hint="eastAsia"/>
          <w:bCs/>
          <w:sz w:val="24"/>
        </w:rPr>
        <w:t>℃</w:t>
      </w:r>
      <w:r>
        <w:rPr>
          <w:rFonts w:eastAsia="黑体"/>
          <w:bCs/>
          <w:sz w:val="24"/>
        </w:rPr>
        <w:t>时孔板开孔直径，</w:t>
      </w:r>
      <w:r>
        <w:rPr>
          <w:rFonts w:eastAsia="黑体"/>
          <w:bCs/>
          <w:sz w:val="24"/>
        </w:rPr>
        <w:t>m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</w:t>
      </w:r>
      <w:r>
        <w:rPr>
          <w:rFonts w:eastAsia="黑体"/>
          <w:bCs/>
          <w:sz w:val="24"/>
        </w:rPr>
        <w:object w:dxaOrig="375" w:dyaOrig="435">
          <v:shape id="_x0000_i1038" type="#_x0000_t75" style="width:18.75pt;height:21.75pt" o:ole="">
            <v:imagedata r:id="rId45" o:title=""/>
          </v:shape>
          <o:OLEObject Type="Embed" ProgID="Equation.DSMT4" ShapeID="_x0000_i1038" DrawAspect="Content" ObjectID="_1701092004" r:id="rId46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孔板线膨胀系数，</w:t>
      </w:r>
      <w:r>
        <w:rPr>
          <w:rFonts w:eastAsia="黑体"/>
          <w:bCs/>
          <w:sz w:val="24"/>
        </w:rPr>
        <w:t>1/</w:t>
      </w:r>
      <w:r>
        <w:rPr>
          <w:rFonts w:ascii="宋体" w:hAnsi="宋体" w:cs="宋体" w:hint="eastAsia"/>
          <w:bCs/>
          <w:sz w:val="24"/>
        </w:rPr>
        <w:t>℃</w:t>
      </w:r>
      <w:r>
        <w:rPr>
          <w:rFonts w:eastAsia="黑体"/>
          <w:bCs/>
          <w:sz w:val="24"/>
        </w:rPr>
        <w:t>。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式（</w:t>
      </w:r>
      <w:r>
        <w:rPr>
          <w:rFonts w:eastAsia="黑体"/>
          <w:bCs/>
          <w:sz w:val="24"/>
        </w:rPr>
        <w:t>1</w:t>
      </w:r>
      <w:r>
        <w:rPr>
          <w:rFonts w:eastAsia="黑体"/>
          <w:bCs/>
          <w:sz w:val="24"/>
        </w:rPr>
        <w:t>）中，</w:t>
      </w:r>
      <w:r>
        <w:rPr>
          <w:rFonts w:eastAsia="黑体"/>
          <w:bCs/>
          <w:sz w:val="24"/>
        </w:rPr>
        <w:t>ε</w:t>
      </w:r>
      <w:r>
        <w:rPr>
          <w:rFonts w:eastAsia="黑体"/>
          <w:bCs/>
          <w:sz w:val="24"/>
        </w:rPr>
        <w:t>、</w:t>
      </w:r>
      <w:r>
        <w:rPr>
          <w:rFonts w:eastAsia="黑体"/>
          <w:bCs/>
          <w:sz w:val="24"/>
        </w:rPr>
        <w:t>C</w:t>
      </w:r>
      <w:r>
        <w:rPr>
          <w:rFonts w:eastAsia="黑体"/>
          <w:bCs/>
          <w:sz w:val="24"/>
        </w:rPr>
        <w:t>的计算按照</w:t>
      </w:r>
      <w:r>
        <w:rPr>
          <w:rFonts w:eastAsia="黑体"/>
          <w:bCs/>
          <w:sz w:val="24"/>
        </w:rPr>
        <w:t>GB2624-2006</w:t>
      </w:r>
      <w:r>
        <w:rPr>
          <w:rFonts w:eastAsia="黑体"/>
          <w:bCs/>
          <w:sz w:val="24"/>
        </w:rPr>
        <w:t>《用孔板、喷嘴和文丘里管流量充满圆管的流体流量》或</w:t>
      </w:r>
      <w:r>
        <w:rPr>
          <w:rFonts w:eastAsia="黑体"/>
          <w:bCs/>
          <w:sz w:val="24"/>
        </w:rPr>
        <w:t>ISO5167:2003</w:t>
      </w:r>
      <w:r>
        <w:rPr>
          <w:rFonts w:eastAsia="黑体"/>
          <w:bCs/>
          <w:sz w:val="24"/>
        </w:rPr>
        <w:t>（</w:t>
      </w:r>
      <w:r>
        <w:rPr>
          <w:rFonts w:eastAsia="黑体"/>
          <w:bCs/>
          <w:sz w:val="24"/>
        </w:rPr>
        <w:t>E</w:t>
      </w:r>
      <w:r>
        <w:rPr>
          <w:rFonts w:eastAsia="黑体"/>
          <w:bCs/>
          <w:sz w:val="24"/>
        </w:rPr>
        <w:t>）《用安装在充满流体的圆形截面管道中的差压装置测量流量》进行。</w:t>
      </w:r>
    </w:p>
    <w:p w:rsidR="00220022" w:rsidRDefault="00220022">
      <w:pPr>
        <w:ind w:leftChars="202" w:left="424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涡街（或涡轮）流量传感器配温度、压力补偿测量气体（非烃类）质量流量</w:t>
      </w:r>
      <w:r>
        <w:rPr>
          <w:rFonts w:ascii="Times New Roman" w:hAnsi="Times New Roman"/>
        </w:rPr>
        <w:t>表达式：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position w:val="-30"/>
        </w:rPr>
        <w:object w:dxaOrig="3780" w:dyaOrig="840">
          <v:shape id="_x0000_i1039" type="#_x0000_t75" style="width:189pt;height:42pt" o:ole="">
            <v:imagedata r:id="rId47" o:title=""/>
          </v:shape>
          <o:OLEObject Type="Embed" ProgID="Equation.DSMT4" ShapeID="_x0000_i1039" DrawAspect="Content" ObjectID="_1701092005" r:id="rId48"/>
        </w:object>
      </w:r>
      <w:r>
        <w:rPr>
          <w:rFonts w:ascii="Times New Roman" w:eastAsia="黑体" w:hAnsi="Times New Roman"/>
          <w:bCs/>
        </w:rPr>
        <w:t xml:space="preserve">         </w:t>
      </w:r>
      <w:r>
        <w:rPr>
          <w:rFonts w:ascii="Times New Roman" w:eastAsia="黑体" w:hAnsi="Times New Roman" w:hint="eastAsia"/>
          <w:bCs/>
        </w:rPr>
        <w:t xml:space="preserve">   </w:t>
      </w:r>
      <w:r>
        <w:rPr>
          <w:rFonts w:ascii="Times New Roman" w:eastAsia="黑体" w:hAnsi="Times New Roman"/>
          <w:bCs/>
        </w:rPr>
        <w:t>………</w:t>
      </w:r>
      <w:r>
        <w:rPr>
          <w:rFonts w:ascii="Times New Roman" w:eastAsia="黑体" w:hAnsi="Times New Roman"/>
          <w:bCs/>
        </w:rPr>
        <w:t>（</w:t>
      </w:r>
      <w:r>
        <w:rPr>
          <w:rFonts w:ascii="Times New Roman" w:eastAsia="黑体" w:hAnsi="Times New Roman"/>
          <w:bCs/>
        </w:rPr>
        <w:t>3</w:t>
      </w:r>
      <w:r>
        <w:rPr>
          <w:rFonts w:ascii="Times New Roman" w:eastAsia="黑体" w:hAnsi="Times New Roman"/>
          <w:bCs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式（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）中：</w:t>
      </w:r>
      <w:r>
        <w:rPr>
          <w:rFonts w:ascii="Times New Roman" w:eastAsia="黑体" w:hAnsi="Times New Roman"/>
        </w:rPr>
        <w:object w:dxaOrig="375" w:dyaOrig="435">
          <v:shape id="_x0000_i1040" type="#_x0000_t75" style="width:18.75pt;height:21.75pt" o:ole="">
            <v:imagedata r:id="rId49" o:title=""/>
          </v:shape>
          <o:OLEObject Type="Embed" ProgID="Equation.DSMT4" ShapeID="_x0000_i1040" DrawAspect="Content" ObjectID="_1701092006" r:id="rId50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质量流量，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41" type="#_x0000_t75" style="width:12.75pt;height:12.75pt" o:ole="">
            <v:imagedata r:id="rId51" o:title=""/>
          </v:shape>
          <o:OLEObject Type="Embed" ProgID="Equation.DSMT4" ShapeID="_x0000_i1041" DrawAspect="Content" ObjectID="_1701092007" r:id="rId52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涡街（或涡轮）流量计发出的脉冲信号频率，</w:t>
      </w:r>
      <w:r>
        <w:rPr>
          <w:rFonts w:ascii="Times New Roman" w:eastAsia="黑体" w:hAnsi="Times New Roman"/>
          <w:bCs/>
        </w:rPr>
        <w:t>Hz</w:t>
      </w:r>
      <w:r>
        <w:rPr>
          <w:rFonts w:ascii="Times New Roman" w:eastAsia="黑体" w:hAnsi="Times New Roman"/>
          <w:bCs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42" type="#_x0000_t75" style="width:12.75pt;height:12.75pt" o:ole="">
            <v:imagedata r:id="rId53" o:title=""/>
          </v:shape>
          <o:OLEObject Type="Embed" ProgID="Equation.DSMT4" ShapeID="_x0000_i1042" DrawAspect="Content" ObjectID="_1701092008" r:id="rId54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涡街（或涡轮）流量计的平均仪表系数，</w:t>
      </w:r>
      <w:r>
        <w:rPr>
          <w:rFonts w:ascii="Times New Roman" w:eastAsia="黑体" w:hAnsi="Times New Roman"/>
          <w:bCs/>
        </w:rPr>
        <w:t>1/L</w:t>
      </w:r>
      <w:r>
        <w:rPr>
          <w:rFonts w:ascii="Times New Roman" w:eastAsia="黑体" w:hAnsi="Times New Roman"/>
          <w:bCs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40" w:dyaOrig="255">
          <v:shape id="_x0000_i1043" type="#_x0000_t75" style="width:12pt;height:12.75pt" o:ole="">
            <v:imagedata r:id="rId55" o:title=""/>
          </v:shape>
          <o:OLEObject Type="Embed" ProgID="Equation.DSMT4" ShapeID="_x0000_i1043" DrawAspect="Content" ObjectID="_1701092009" r:id="rId56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工况压力；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bCs/>
        </w:rPr>
        <w:object w:dxaOrig="420" w:dyaOrig="435">
          <v:shape id="_x0000_i1044" type="#_x0000_t75" style="width:21pt;height:21.75pt" o:ole="">
            <v:imagedata r:id="rId57" o:title=""/>
          </v:shape>
          <o:OLEObject Type="Embed" ProgID="Equation.DSMT4" ShapeID="_x0000_i1044" DrawAspect="Content" ObjectID="_1701092010" r:id="rId58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标准状态下气体密度，</w:t>
      </w:r>
      <w:r>
        <w:rPr>
          <w:rFonts w:ascii="Times New Roman" w:eastAsia="黑体" w:hAnsi="Times New Roman"/>
          <w:bCs/>
        </w:rPr>
        <w:t>kg/ m</w:t>
      </w:r>
      <w:r>
        <w:rPr>
          <w:rFonts w:ascii="Times New Roman" w:eastAsia="黑体" w:hAnsi="Times New Roman"/>
          <w:bCs/>
          <w:vertAlign w:val="superscript"/>
        </w:rPr>
        <w:t>3</w:t>
      </w:r>
      <w:r>
        <w:rPr>
          <w:rFonts w:ascii="Times New Roman" w:eastAsia="黑体" w:hAnsi="Times New Roman"/>
          <w:bCs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bCs/>
        </w:rPr>
        <w:object w:dxaOrig="360" w:dyaOrig="435">
          <v:shape id="_x0000_i1045" type="#_x0000_t75" style="width:18pt;height:21.75pt" o:ole="">
            <v:imagedata r:id="rId59" o:title=""/>
          </v:shape>
          <o:OLEObject Type="Embed" ProgID="Equation.DSMT4" ShapeID="_x0000_i1045" DrawAspect="Content" ObjectID="_1701092011" r:id="rId60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标准大气压，</w:t>
      </w:r>
      <w:r>
        <w:rPr>
          <w:rFonts w:ascii="Times New Roman" w:eastAsia="黑体" w:hAnsi="Times New Roman"/>
          <w:bCs/>
        </w:rPr>
        <w:t>Pa</w:t>
      </w:r>
      <w:r>
        <w:rPr>
          <w:rFonts w:ascii="Times New Roman" w:eastAsia="黑体" w:hAnsi="Times New Roman"/>
          <w:bCs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bCs/>
        </w:rPr>
        <w:object w:dxaOrig="420" w:dyaOrig="435">
          <v:shape id="_x0000_i1046" type="#_x0000_t75" style="width:21pt;height:21.75pt" o:ole="">
            <v:imagedata r:id="rId61" o:title=""/>
          </v:shape>
          <o:OLEObject Type="Embed" ProgID="Equation.DSMT4" ShapeID="_x0000_i1046" DrawAspect="Content" ObjectID="_1701092012" r:id="rId62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标准状态下气体压缩系数（无量纲）；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40" w:dyaOrig="255">
          <v:shape id="_x0000_i1047" type="#_x0000_t75" style="width:12pt;height:12.75pt" o:ole="">
            <v:imagedata r:id="rId63" o:title=""/>
          </v:shape>
          <o:OLEObject Type="Embed" ProgID="Equation.DSMT4" ShapeID="_x0000_i1047" DrawAspect="Content" ObjectID="_1701092013" r:id="rId64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工作状态下气体压缩系数（无量纲）；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 xml:space="preserve">          </w:t>
      </w:r>
      <w:r>
        <w:rPr>
          <w:rFonts w:ascii="Times New Roman" w:eastAsia="黑体" w:hAnsi="Times New Roman"/>
          <w:bCs/>
        </w:rPr>
        <w:object w:dxaOrig="360" w:dyaOrig="435">
          <v:shape id="_x0000_i1048" type="#_x0000_t75" style="width:18pt;height:21.75pt" o:ole="">
            <v:imagedata r:id="rId65" o:title=""/>
          </v:shape>
          <o:OLEObject Type="Embed" ProgID="Equation.DSMT4" ShapeID="_x0000_i1048" DrawAspect="Content" ObjectID="_1701092014" r:id="rId66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标准状态下气体温度，</w:t>
      </w:r>
      <w:r>
        <w:rPr>
          <w:rFonts w:ascii="Times New Roman" w:eastAsia="黑体" w:hAnsi="Times New Roman"/>
          <w:bCs/>
        </w:rPr>
        <w:t>K</w:t>
      </w:r>
      <w:r>
        <w:rPr>
          <w:rFonts w:ascii="Times New Roman" w:eastAsia="黑体" w:hAnsi="Times New Roman"/>
          <w:bCs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lastRenderedPageBreak/>
        <w:t xml:space="preserve">          </w:t>
      </w:r>
      <w:r>
        <w:rPr>
          <w:rFonts w:ascii="Times New Roman" w:eastAsia="黑体" w:hAnsi="Times New Roman"/>
          <w:position w:val="-4"/>
        </w:rPr>
        <w:object w:dxaOrig="225" w:dyaOrig="255">
          <v:shape id="_x0000_i1049" type="#_x0000_t75" style="width:11.25pt;height:12.75pt" o:ole="">
            <v:imagedata r:id="rId67" o:title=""/>
          </v:shape>
          <o:OLEObject Type="Embed" ProgID="Equation.DSMT4" ShapeID="_x0000_i1049" DrawAspect="Content" ObjectID="_1701092015" r:id="rId68"/>
        </w:object>
      </w:r>
      <w:r>
        <w:rPr>
          <w:rFonts w:ascii="Times New Roman" w:eastAsia="黑体" w:hAnsi="Times New Roman"/>
          <w:bCs/>
        </w:rPr>
        <w:t>——</w:t>
      </w:r>
      <w:r>
        <w:rPr>
          <w:rFonts w:ascii="Times New Roman" w:eastAsia="黑体" w:hAnsi="Times New Roman"/>
          <w:bCs/>
        </w:rPr>
        <w:t>工作状态下气体温度，</w:t>
      </w:r>
      <w:r>
        <w:rPr>
          <w:rFonts w:ascii="Times New Roman" w:eastAsia="黑体" w:hAnsi="Times New Roman"/>
          <w:bCs/>
        </w:rPr>
        <w:t>K</w:t>
      </w:r>
      <w:r>
        <w:rPr>
          <w:rFonts w:ascii="Times New Roman" w:eastAsia="黑体" w:hAnsi="Times New Roman"/>
          <w:bCs/>
        </w:rPr>
        <w:t>。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式（</w:t>
      </w:r>
      <w:r>
        <w:rPr>
          <w:rFonts w:ascii="Times New Roman" w:eastAsia="黑体" w:hAnsi="Times New Roman"/>
          <w:bCs/>
        </w:rPr>
        <w:t>3</w:t>
      </w:r>
      <w:r>
        <w:rPr>
          <w:rFonts w:ascii="Times New Roman" w:eastAsia="黑体" w:hAnsi="Times New Roman"/>
          <w:bCs/>
        </w:rPr>
        <w:t>）中，</w:t>
      </w:r>
      <w:r>
        <w:rPr>
          <w:rFonts w:ascii="Times New Roman" w:eastAsia="黑体" w:hAnsi="Times New Roman"/>
          <w:bCs/>
        </w:rPr>
        <w:t>Z</w:t>
      </w:r>
      <w:r>
        <w:rPr>
          <w:rFonts w:ascii="Times New Roman" w:eastAsia="黑体" w:hAnsi="Times New Roman"/>
          <w:bCs/>
        </w:rPr>
        <w:t>值的计算依据式（</w:t>
      </w:r>
      <w:r>
        <w:rPr>
          <w:rFonts w:ascii="Times New Roman" w:eastAsia="黑体" w:hAnsi="Times New Roman"/>
          <w:bCs/>
        </w:rPr>
        <w:t>7</w:t>
      </w:r>
      <w:r>
        <w:rPr>
          <w:rFonts w:ascii="Times New Roman" w:eastAsia="黑体" w:hAnsi="Times New Roman"/>
          <w:bCs/>
        </w:rPr>
        <w:t>）进行。</w:t>
      </w:r>
    </w:p>
    <w:p w:rsidR="00220022" w:rsidRDefault="00220022">
      <w:pPr>
        <w:pStyle w:val="-1"/>
        <w:rPr>
          <w:rFonts w:ascii="Times New Roman" w:eastAsia="黑体" w:hAnsi="Times New Roman"/>
          <w:bCs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涡轮流量计配温度补偿测量液体（汽油或者柴油）质量流量表达式：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object w:dxaOrig="3930" w:dyaOrig="765">
          <v:shape id="_x0000_i1050" type="#_x0000_t75" style="width:196.5pt;height:38.25pt" o:ole="">
            <v:imagedata r:id="rId69" o:title=""/>
          </v:shape>
          <o:OLEObject Type="Embed" ProgID="Equation.DSMT4" ShapeID="_x0000_i1050" DrawAspect="Content" ObjectID="_1701092016" r:id="rId70"/>
        </w:object>
      </w:r>
      <w:r>
        <w:rPr>
          <w:rFonts w:ascii="Times New Roman" w:eastAsia="黑体" w:hAnsi="Times New Roman"/>
        </w:rPr>
        <w:t xml:space="preserve">        …………………</w:t>
      </w:r>
      <w:r>
        <w:rPr>
          <w:rFonts w:ascii="Times New Roman" w:eastAsia="黑体" w:hAnsi="Times New Roman"/>
        </w:rPr>
        <w:t>（</w:t>
      </w:r>
      <w:r>
        <w:rPr>
          <w:rFonts w:ascii="Times New Roman" w:eastAsia="黑体" w:hAnsi="Times New Roman"/>
        </w:rPr>
        <w:t>4</w:t>
      </w:r>
      <w:r>
        <w:rPr>
          <w:rFonts w:ascii="Times New Roman" w:eastAsia="黑体" w:hAnsi="Times New Roman"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式（</w:t>
      </w:r>
      <w:r>
        <w:rPr>
          <w:rFonts w:ascii="Times New Roman" w:eastAsia="黑体" w:hAnsi="Times New Roman"/>
        </w:rPr>
        <w:t>4</w:t>
      </w:r>
      <w:r>
        <w:rPr>
          <w:rFonts w:ascii="Times New Roman" w:eastAsia="黑体" w:hAnsi="Times New Roman"/>
        </w:rPr>
        <w:t>）中：</w:t>
      </w:r>
      <w:r>
        <w:rPr>
          <w:rFonts w:ascii="Times New Roman" w:eastAsia="黑体" w:hAnsi="Times New Roman"/>
        </w:rPr>
        <w:object w:dxaOrig="360" w:dyaOrig="435">
          <v:shape id="_x0000_i1051" type="#_x0000_t75" style="width:18pt;height:21.75pt" o:ole="">
            <v:imagedata r:id="rId49" o:title=""/>
          </v:shape>
          <o:OLEObject Type="Embed" ProgID="Equation.DSMT4" ShapeID="_x0000_i1051" DrawAspect="Content" ObjectID="_1701092017" r:id="rId71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质量流量，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</w:rPr>
        <w:object w:dxaOrig="225" w:dyaOrig="285">
          <v:shape id="_x0000_i1052" type="#_x0000_t75" style="width:11.25pt;height:14.25pt" o:ole="">
            <v:imagedata r:id="rId72" o:title=""/>
          </v:shape>
          <o:OLEObject Type="Embed" ProgID="Equation.DSMT4" ShapeID="_x0000_i1052" DrawAspect="Content" ObjectID="_1701092018" r:id="rId73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体积温度系数，</w:t>
      </w:r>
      <w:r>
        <w:rPr>
          <w:rFonts w:ascii="Times New Roman" w:eastAsia="黑体" w:hAnsi="Times New Roman"/>
        </w:rPr>
        <w:t>1/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53" type="#_x0000_t75" style="width:12.75pt;height:12.75pt" o:ole="">
            <v:imagedata r:id="rId74" o:title=""/>
          </v:shape>
          <o:OLEObject Type="Embed" ProgID="Equation.DSMT4" ShapeID="_x0000_i1053" DrawAspect="Content" ObjectID="_1701092019" r:id="rId75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涡轮流量计的平均仪表系数，</w:t>
      </w:r>
      <w:r>
        <w:rPr>
          <w:rFonts w:ascii="Times New Roman" w:eastAsia="黑体" w:hAnsi="Times New Roman"/>
        </w:rPr>
        <w:t>1/L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54" type="#_x0000_t75" style="width:12.75pt;height:12.75pt" o:ole="">
            <v:imagedata r:id="rId76" o:title=""/>
          </v:shape>
          <o:OLEObject Type="Embed" ProgID="Equation.DSMT4" ShapeID="_x0000_i1054" DrawAspect="Content" ObjectID="_1701092020" r:id="rId77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涡轮流量计发出的脉冲信号频率，</w:t>
      </w:r>
      <w:r>
        <w:rPr>
          <w:rFonts w:ascii="Times New Roman" w:eastAsia="黑体" w:hAnsi="Times New Roman"/>
        </w:rPr>
        <w:t>Hz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</w:rPr>
        <w:object w:dxaOrig="360" w:dyaOrig="360">
          <v:shape id="_x0000_i1055" type="#_x0000_t75" style="width:18pt;height:18pt" o:ole="">
            <v:imagedata r:id="rId78" o:title=""/>
          </v:shape>
          <o:OLEObject Type="Embed" ProgID="Equation.DSMT4" ShapeID="_x0000_i1055" DrawAspect="Content" ObjectID="_1701092021" r:id="rId79"/>
        </w:object>
      </w:r>
      <w:r>
        <w:rPr>
          <w:rFonts w:ascii="Times New Roman" w:eastAsia="黑体" w:hAnsi="Times New Roman"/>
        </w:rPr>
        <w:t>——20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时液体（油品）密度。</w:t>
      </w: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涡街流量计配压力（或温度）或压力和温度测量饱和或过热蒸汽质量流量表达式：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position w:val="-24"/>
        </w:rPr>
        <w:object w:dxaOrig="1845" w:dyaOrig="750">
          <v:shape id="_x0000_i1056" type="#_x0000_t75" style="width:92.25pt;height:37.5pt" o:ole="">
            <v:imagedata r:id="rId80" o:title=""/>
          </v:shape>
          <o:OLEObject Type="Embed" ProgID="Equation.DSMT4" ShapeID="_x0000_i1056" DrawAspect="Content" ObjectID="_1701092022" r:id="rId81"/>
        </w:object>
      </w:r>
      <w:r>
        <w:rPr>
          <w:rFonts w:ascii="Times New Roman" w:eastAsia="黑体" w:hAnsi="Times New Roman"/>
        </w:rPr>
        <w:t xml:space="preserve">          </w:t>
      </w:r>
      <w:r>
        <w:rPr>
          <w:rFonts w:ascii="Times New Roman" w:eastAsia="黑体" w:hAnsi="Times New Roman" w:hint="eastAsia"/>
        </w:rPr>
        <w:t xml:space="preserve">             </w:t>
      </w:r>
      <w:r>
        <w:rPr>
          <w:rFonts w:ascii="Times New Roman" w:eastAsia="黑体" w:hAnsi="Times New Roman"/>
        </w:rPr>
        <w:t xml:space="preserve">  …………………</w:t>
      </w:r>
      <w:r>
        <w:rPr>
          <w:rFonts w:ascii="Times New Roman" w:eastAsia="黑体" w:hAnsi="Times New Roman"/>
          <w:bCs/>
        </w:rPr>
        <w:t>（</w:t>
      </w:r>
      <w:r>
        <w:rPr>
          <w:rFonts w:ascii="Times New Roman" w:eastAsia="黑体" w:hAnsi="Times New Roman"/>
          <w:bCs/>
        </w:rPr>
        <w:t>5</w:t>
      </w:r>
      <w:r>
        <w:rPr>
          <w:rFonts w:ascii="Times New Roman" w:eastAsia="黑体" w:hAnsi="Times New Roman"/>
          <w:bCs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式（</w:t>
      </w:r>
      <w:r>
        <w:rPr>
          <w:rFonts w:ascii="Times New Roman" w:eastAsia="黑体" w:hAnsi="Times New Roman"/>
        </w:rPr>
        <w:t>5</w:t>
      </w:r>
      <w:r>
        <w:rPr>
          <w:rFonts w:ascii="Times New Roman" w:eastAsia="黑体" w:hAnsi="Times New Roman"/>
        </w:rPr>
        <w:t>）中：</w:t>
      </w:r>
      <w:r>
        <w:rPr>
          <w:rFonts w:ascii="Times New Roman" w:eastAsia="黑体" w:hAnsi="Times New Roman"/>
        </w:rPr>
        <w:object w:dxaOrig="375" w:dyaOrig="435">
          <v:shape id="_x0000_i1057" type="#_x0000_t75" style="width:18.75pt;height:21.75pt" o:ole="">
            <v:imagedata r:id="rId49" o:title=""/>
          </v:shape>
          <o:OLEObject Type="Embed" ProgID="Equation.DSMT4" ShapeID="_x0000_i1057" DrawAspect="Content" ObjectID="_1701092023" r:id="rId82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质量流量，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58" type="#_x0000_t75" style="width:12.75pt;height:12.75pt" o:ole="">
            <v:imagedata r:id="rId74" o:title=""/>
          </v:shape>
          <o:OLEObject Type="Embed" ProgID="Equation.DSMT4" ShapeID="_x0000_i1058" DrawAspect="Content" ObjectID="_1701092024" r:id="rId83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涡街流量计的平均仪表系数，</w:t>
      </w:r>
      <w:r>
        <w:rPr>
          <w:rFonts w:ascii="Times New Roman" w:eastAsia="黑体" w:hAnsi="Times New Roman"/>
        </w:rPr>
        <w:t>1/L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</w:t>
      </w:r>
      <w:r>
        <w:rPr>
          <w:rFonts w:ascii="Times New Roman" w:eastAsia="黑体" w:hAnsi="Times New Roman"/>
          <w:position w:val="-4"/>
        </w:rPr>
        <w:object w:dxaOrig="255" w:dyaOrig="255">
          <v:shape id="_x0000_i1059" type="#_x0000_t75" style="width:12.75pt;height:12.75pt" o:ole="">
            <v:imagedata r:id="rId76" o:title=""/>
          </v:shape>
          <o:OLEObject Type="Embed" ProgID="Equation.DSMT4" ShapeID="_x0000_i1059" DrawAspect="Content" ObjectID="_1701092025" r:id="rId84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涡街流量计发出的脉冲信号频率，</w:t>
      </w:r>
      <w:r>
        <w:rPr>
          <w:rFonts w:ascii="Times New Roman" w:eastAsia="黑体" w:hAnsi="Times New Roman"/>
        </w:rPr>
        <w:t>Hz</w: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</w:t>
      </w:r>
      <w:r>
        <w:rPr>
          <w:rFonts w:ascii="Times New Roman" w:eastAsia="黑体" w:hAnsi="Times New Roman"/>
          <w:position w:val="-10"/>
        </w:rPr>
        <w:object w:dxaOrig="240" w:dyaOrig="255">
          <v:shape id="_x0000_i1060" type="#_x0000_t75" style="width:12pt;height:12.75pt" o:ole="">
            <v:imagedata r:id="rId37" o:title=""/>
          </v:shape>
          <o:OLEObject Type="Embed" ProgID="Equation.DSMT4" ShapeID="_x0000_i1060" DrawAspect="Content" ObjectID="_1701092026" r:id="rId85"/>
        </w:object>
      </w:r>
      <w:r>
        <w:rPr>
          <w:rFonts w:ascii="Times New Roman" w:eastAsia="黑体" w:hAnsi="Times New Roman"/>
        </w:rPr>
        <w:t>——</w:t>
      </w:r>
      <w:r>
        <w:rPr>
          <w:rFonts w:ascii="Times New Roman" w:eastAsia="黑体" w:hAnsi="Times New Roman"/>
        </w:rPr>
        <w:t>工作状态下蒸汽密度，</w:t>
      </w:r>
      <w:r>
        <w:rPr>
          <w:rFonts w:ascii="Times New Roman" w:eastAsia="黑体" w:hAnsi="Times New Roman"/>
        </w:rPr>
        <w:t>kg/ 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；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3"/>
        <w:spacing w:before="0" w:after="0"/>
        <w:rPr>
          <w:rFonts w:eastAsia="黑体"/>
          <w:b w:val="0"/>
          <w:sz w:val="30"/>
          <w:szCs w:val="30"/>
        </w:rPr>
      </w:pPr>
      <w:bookmarkStart w:id="66" w:name="_Toc294171232"/>
      <w:bookmarkStart w:id="67" w:name="_Toc274563703"/>
      <w:bookmarkStart w:id="68" w:name="_Toc274561730"/>
      <w:r>
        <w:rPr>
          <w:rFonts w:eastAsia="黑体"/>
          <w:b w:val="0"/>
          <w:sz w:val="30"/>
          <w:szCs w:val="30"/>
        </w:rPr>
        <w:t xml:space="preserve">2.2.2 </w:t>
      </w:r>
      <w:r>
        <w:rPr>
          <w:rFonts w:eastAsia="黑体"/>
          <w:b w:val="0"/>
          <w:sz w:val="30"/>
          <w:szCs w:val="30"/>
        </w:rPr>
        <w:t>常用物性参数计算</w:t>
      </w:r>
      <w:bookmarkEnd w:id="66"/>
      <w:bookmarkEnd w:id="67"/>
      <w:bookmarkEnd w:id="68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非烃类干气体密度计算：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position w:val="-30"/>
        </w:rPr>
        <w:object w:dxaOrig="2850" w:dyaOrig="840">
          <v:shape id="_x0000_i1061" type="#_x0000_t75" style="width:142.5pt;height:42pt" o:ole="">
            <v:imagedata r:id="rId86" o:title=""/>
          </v:shape>
          <o:OLEObject Type="Embed" ProgID="Equation.DSMT4" ShapeID="_x0000_i1061" DrawAspect="Content" ObjectID="_1701092027" r:id="rId87"/>
        </w:object>
      </w:r>
      <w:r>
        <w:rPr>
          <w:rFonts w:ascii="Times New Roman" w:eastAsia="黑体" w:hAnsi="Times New Roman"/>
        </w:rPr>
        <w:t xml:space="preserve">         </w:t>
      </w:r>
      <w:r>
        <w:rPr>
          <w:rFonts w:ascii="Times New Roman" w:eastAsia="黑体" w:hAnsi="Times New Roman" w:hint="eastAsia"/>
        </w:rPr>
        <w:t xml:space="preserve">         </w:t>
      </w:r>
      <w:r>
        <w:rPr>
          <w:rFonts w:ascii="Times New Roman" w:eastAsia="黑体" w:hAnsi="Times New Roman"/>
        </w:rPr>
        <w:t>………………</w:t>
      </w:r>
      <w:r>
        <w:rPr>
          <w:rFonts w:ascii="Times New Roman" w:eastAsia="黑体" w:hAnsi="Times New Roman"/>
          <w:bCs/>
        </w:rPr>
        <w:t>（</w:t>
      </w:r>
      <w:r>
        <w:rPr>
          <w:rFonts w:ascii="Times New Roman" w:eastAsia="黑体" w:hAnsi="Times New Roman"/>
          <w:bCs/>
        </w:rPr>
        <w:t>6</w:t>
      </w:r>
      <w:r>
        <w:rPr>
          <w:rFonts w:ascii="Times New Roman" w:eastAsia="黑体" w:hAnsi="Times New Roman"/>
          <w:bCs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式（</w:t>
      </w:r>
      <w:r>
        <w:rPr>
          <w:rFonts w:ascii="Times New Roman" w:eastAsia="黑体" w:hAnsi="Times New Roman"/>
          <w:bCs/>
        </w:rPr>
        <w:t>6</w:t>
      </w:r>
      <w:r>
        <w:rPr>
          <w:rFonts w:ascii="Times New Roman" w:eastAsia="黑体" w:hAnsi="Times New Roman"/>
          <w:bCs/>
        </w:rPr>
        <w:t>）中，压缩系数</w:t>
      </w:r>
      <w:r>
        <w:rPr>
          <w:rFonts w:ascii="Times New Roman" w:eastAsia="黑体" w:hAnsi="Times New Roman"/>
          <w:bCs/>
        </w:rPr>
        <w:t>Z</w:t>
      </w:r>
      <w:r>
        <w:rPr>
          <w:rFonts w:ascii="Times New Roman" w:eastAsia="黑体" w:hAnsi="Times New Roman"/>
          <w:bCs/>
        </w:rPr>
        <w:t>按以下公式计算：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用雷德利克</w:t>
      </w:r>
      <w:r>
        <w:rPr>
          <w:rFonts w:ascii="Times New Roman" w:eastAsia="黑体" w:hAnsi="Times New Roman"/>
          <w:bCs/>
        </w:rPr>
        <w:t>-</w:t>
      </w:r>
      <w:r>
        <w:rPr>
          <w:rFonts w:ascii="Times New Roman" w:eastAsia="黑体" w:hAnsi="Times New Roman"/>
          <w:bCs/>
        </w:rPr>
        <w:t>孔（</w:t>
      </w:r>
      <w:r>
        <w:rPr>
          <w:rFonts w:ascii="Times New Roman" w:eastAsia="黑体" w:hAnsi="Times New Roman"/>
          <w:bCs/>
        </w:rPr>
        <w:t>Redlich-Kwong</w:t>
      </w:r>
      <w:r>
        <w:rPr>
          <w:rFonts w:ascii="Times New Roman" w:eastAsia="黑体" w:hAnsi="Times New Roman"/>
          <w:bCs/>
        </w:rPr>
        <w:t>）方程，或简称</w:t>
      </w:r>
      <w:r>
        <w:rPr>
          <w:rFonts w:ascii="Times New Roman" w:eastAsia="黑体" w:hAnsi="Times New Roman"/>
          <w:bCs/>
        </w:rPr>
        <w:t>R-K</w:t>
      </w:r>
      <w:r>
        <w:rPr>
          <w:rFonts w:ascii="Times New Roman" w:eastAsia="黑体" w:hAnsi="Times New Roman"/>
          <w:bCs/>
        </w:rPr>
        <w:t>公式求解。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position w:val="-10"/>
        </w:rPr>
        <w:object w:dxaOrig="3375" w:dyaOrig="450">
          <v:shape id="_x0000_i1062" type="#_x0000_t75" style="width:168.75pt;height:22.5pt" o:ole="">
            <v:imagedata r:id="rId88" o:title=""/>
          </v:shape>
          <o:OLEObject Type="Embed" ProgID="Equation.DSMT4" ShapeID="_x0000_i1062" DrawAspect="Content" ObjectID="_1701092028" r:id="rId89"/>
        </w:object>
      </w:r>
      <w:r>
        <w:rPr>
          <w:rFonts w:ascii="Times New Roman" w:eastAsia="黑体" w:hAnsi="Times New Roman"/>
        </w:rPr>
        <w:t xml:space="preserve">     </w:t>
      </w:r>
      <w:r>
        <w:rPr>
          <w:rFonts w:ascii="Times New Roman" w:eastAsia="黑体" w:hAnsi="Times New Roman" w:hint="eastAsia"/>
        </w:rPr>
        <w:t xml:space="preserve">      </w:t>
      </w:r>
      <w:r>
        <w:rPr>
          <w:rFonts w:ascii="Times New Roman" w:eastAsia="黑体" w:hAnsi="Times New Roman"/>
        </w:rPr>
        <w:t xml:space="preserve">   ………………</w:t>
      </w:r>
      <w:r>
        <w:rPr>
          <w:rFonts w:ascii="Times New Roman" w:eastAsia="黑体" w:hAnsi="Times New Roman"/>
          <w:bCs/>
        </w:rPr>
        <w:t>（</w:t>
      </w:r>
      <w:r>
        <w:rPr>
          <w:rFonts w:ascii="Times New Roman" w:eastAsia="黑体" w:hAnsi="Times New Roman"/>
          <w:bCs/>
        </w:rPr>
        <w:t>7</w:t>
      </w:r>
      <w:r>
        <w:rPr>
          <w:rFonts w:ascii="Times New Roman" w:eastAsia="黑体" w:hAnsi="Times New Roman"/>
          <w:bCs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bCs/>
        </w:rPr>
        <w:t>式（</w:t>
      </w:r>
      <w:r>
        <w:rPr>
          <w:rFonts w:ascii="Times New Roman" w:eastAsia="黑体" w:hAnsi="Times New Roman"/>
          <w:bCs/>
        </w:rPr>
        <w:t>7</w:t>
      </w:r>
      <w:r>
        <w:rPr>
          <w:rFonts w:ascii="Times New Roman" w:eastAsia="黑体" w:hAnsi="Times New Roman"/>
          <w:bCs/>
        </w:rPr>
        <w:t>）中：</w:t>
      </w:r>
      <w:r>
        <w:rPr>
          <w:rFonts w:ascii="Times New Roman" w:eastAsia="黑体" w:hAnsi="Times New Roman"/>
          <w:position w:val="-30"/>
        </w:rPr>
        <w:object w:dxaOrig="1500" w:dyaOrig="675">
          <v:shape id="_x0000_i1063" type="#_x0000_t75" style="width:75pt;height:33.75pt" o:ole="">
            <v:imagedata r:id="rId90" o:title=""/>
          </v:shape>
          <o:OLEObject Type="Embed" ProgID="Equation.DSMT4" ShapeID="_x0000_i1063" DrawAspect="Content" ObjectID="_1701092029" r:id="rId91"/>
        </w:objec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  <w:position w:val="-30"/>
        </w:rPr>
        <w:object w:dxaOrig="1620" w:dyaOrig="675">
          <v:shape id="_x0000_i1064" type="#_x0000_t75" style="width:81pt;height:33.75pt" o:ole="">
            <v:imagedata r:id="rId92" o:title=""/>
          </v:shape>
          <o:OLEObject Type="Embed" ProgID="Equation.DSMT4" ShapeID="_x0000_i1064" DrawAspect="Content" ObjectID="_1701092030" r:id="rId93"/>
        </w:object>
      </w:r>
      <w:r>
        <w:rPr>
          <w:rFonts w:ascii="Times New Roman" w:eastAsia="黑体" w:hAnsi="Times New Roman"/>
        </w:rPr>
        <w:t>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  <w:position w:val="-30"/>
        </w:rPr>
        <w:object w:dxaOrig="735" w:dyaOrig="675">
          <v:shape id="_x0000_i1065" type="#_x0000_t75" style="width:36.75pt;height:33.75pt" o:ole="">
            <v:imagedata r:id="rId94" o:title=""/>
          </v:shape>
          <o:OLEObject Type="Embed" ProgID="Equation.DSMT4" ShapeID="_x0000_i1065" DrawAspect="Content" ObjectID="_1701092031" r:id="rId95"/>
        </w:objec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 xml:space="preserve">           </w:t>
      </w:r>
      <w:r>
        <w:rPr>
          <w:rFonts w:ascii="Times New Roman" w:eastAsia="黑体" w:hAnsi="Times New Roman"/>
          <w:position w:val="-30"/>
        </w:rPr>
        <w:object w:dxaOrig="765" w:dyaOrig="675">
          <v:shape id="_x0000_i1066" type="#_x0000_t75" style="width:38.25pt;height:33.75pt" o:ole="">
            <v:imagedata r:id="rId96" o:title=""/>
          </v:shape>
          <o:OLEObject Type="Embed" ProgID="Equation.DSMT4" ShapeID="_x0000_i1066" DrawAspect="Content" ObjectID="_1701092032" r:id="rId97"/>
        </w:objec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 xml:space="preserve">            </w:t>
      </w:r>
      <w:r>
        <w:rPr>
          <w:rFonts w:ascii="Times New Roman" w:eastAsia="黑体" w:hAnsi="Times New Roman"/>
          <w:bCs/>
        </w:rPr>
        <w:object w:dxaOrig="240" w:dyaOrig="360">
          <v:shape id="_x0000_i1067" type="#_x0000_t75" style="width:12pt;height:18pt" o:ole="">
            <v:imagedata r:id="rId98" o:title=""/>
          </v:shape>
          <o:OLEObject Type="Embed" ProgID="Equation.DSMT4" ShapeID="_x0000_i1067" DrawAspect="Content" ObjectID="_1701092033" r:id="rId99"/>
        </w:object>
      </w:r>
      <w:r>
        <w:rPr>
          <w:rFonts w:ascii="Times New Roman" w:eastAsia="黑体" w:hAnsi="Times New Roman"/>
          <w:bCs/>
        </w:rPr>
        <w:t>、</w:t>
      </w:r>
      <w:r>
        <w:rPr>
          <w:rFonts w:ascii="Times New Roman" w:eastAsia="黑体" w:hAnsi="Times New Roman"/>
          <w:bCs/>
        </w:rPr>
        <w:object w:dxaOrig="255" w:dyaOrig="360">
          <v:shape id="_x0000_i1068" type="#_x0000_t75" style="width:12.75pt;height:18pt" o:ole="">
            <v:imagedata r:id="rId100" o:title=""/>
          </v:shape>
          <o:OLEObject Type="Embed" ProgID="Equation.DSMT4" ShapeID="_x0000_i1068" DrawAspect="Content" ObjectID="_1701092034" r:id="rId101"/>
        </w:object>
      </w:r>
      <w:r>
        <w:rPr>
          <w:rFonts w:ascii="Times New Roman" w:eastAsia="黑体" w:hAnsi="Times New Roman"/>
          <w:bCs/>
        </w:rPr>
        <w:t>：该气体的临界温度和临界压力。</w:t>
      </w:r>
    </w:p>
    <w:p w:rsidR="00220022" w:rsidRDefault="00220022">
      <w:pPr>
        <w:rPr>
          <w:rFonts w:eastAsia="黑体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蒸汽密度计算：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蒸汽密度依据</w:t>
      </w:r>
      <w:r>
        <w:rPr>
          <w:rFonts w:ascii="Times New Roman" w:eastAsia="黑体" w:hAnsi="Times New Roman"/>
        </w:rPr>
        <w:t>IAPWS-IF97</w:t>
      </w:r>
      <w:r>
        <w:rPr>
          <w:rFonts w:ascii="Times New Roman" w:eastAsia="黑体" w:hAnsi="Times New Roman"/>
        </w:rPr>
        <w:t>公式计算。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天然气物性参数计算：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依据</w:t>
      </w:r>
      <w:r>
        <w:rPr>
          <w:rFonts w:ascii="Times New Roman" w:eastAsia="黑体" w:hAnsi="Times New Roman"/>
        </w:rPr>
        <w:t>SY/T6143-2004</w:t>
      </w:r>
      <w:r>
        <w:rPr>
          <w:rFonts w:ascii="Times New Roman" w:eastAsia="黑体" w:hAnsi="Times New Roman"/>
        </w:rPr>
        <w:t>《天然气流量的标准孔板计量方法》标准执行。</w:t>
      </w:r>
    </w:p>
    <w:p w:rsidR="00220022" w:rsidRDefault="00220022">
      <w:pPr>
        <w:ind w:left="208"/>
        <w:rPr>
          <w:rFonts w:eastAsia="黑体"/>
          <w:bCs/>
          <w:sz w:val="24"/>
        </w:rPr>
      </w:pPr>
    </w:p>
    <w:p w:rsidR="00220022" w:rsidRDefault="00FD79A1">
      <w:pPr>
        <w:pStyle w:val="3"/>
        <w:spacing w:before="0" w:after="0"/>
        <w:rPr>
          <w:rFonts w:eastAsia="黑体"/>
          <w:b w:val="0"/>
          <w:sz w:val="30"/>
          <w:szCs w:val="30"/>
        </w:rPr>
      </w:pPr>
      <w:bookmarkStart w:id="69" w:name="_Toc294171233"/>
      <w:bookmarkStart w:id="70" w:name="_Toc274563704"/>
      <w:bookmarkStart w:id="71" w:name="_Toc274561731"/>
      <w:r>
        <w:rPr>
          <w:rFonts w:eastAsia="黑体"/>
          <w:b w:val="0"/>
          <w:sz w:val="30"/>
          <w:szCs w:val="30"/>
        </w:rPr>
        <w:t xml:space="preserve">2.2.3 </w:t>
      </w:r>
      <w:r>
        <w:rPr>
          <w:rFonts w:eastAsia="黑体"/>
          <w:b w:val="0"/>
          <w:sz w:val="30"/>
          <w:szCs w:val="30"/>
        </w:rPr>
        <w:t>体积流量与质量流量的换算</w:t>
      </w:r>
      <w:bookmarkEnd w:id="69"/>
      <w:bookmarkEnd w:id="70"/>
      <w:bookmarkEnd w:id="71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质量流量表达式：</w:t>
      </w:r>
    </w:p>
    <w:p w:rsidR="00220022" w:rsidRDefault="00FD79A1">
      <w:pPr>
        <w:ind w:firstLineChars="450" w:firstLine="945"/>
        <w:rPr>
          <w:rFonts w:eastAsia="黑体"/>
          <w:sz w:val="24"/>
        </w:rPr>
      </w:pPr>
      <w:r>
        <w:rPr>
          <w:rFonts w:eastAsia="黑体"/>
          <w:position w:val="-12"/>
        </w:rPr>
        <w:object w:dxaOrig="1335" w:dyaOrig="495">
          <v:shape id="_x0000_i1069" type="#_x0000_t75" style="width:66.75pt;height:24.75pt" o:ole="">
            <v:imagedata r:id="rId102" o:title=""/>
          </v:shape>
          <o:OLEObject Type="Embed" ProgID="Equation.DSMT4" ShapeID="_x0000_i1069" DrawAspect="Content" ObjectID="_1701092035" r:id="rId103"/>
        </w:object>
      </w:r>
      <w:r>
        <w:rPr>
          <w:rFonts w:eastAsia="黑体"/>
        </w:rPr>
        <w:t xml:space="preserve">                      </w:t>
      </w:r>
      <w:r>
        <w:rPr>
          <w:rFonts w:eastAsia="黑体" w:hint="eastAsia"/>
        </w:rPr>
        <w:t xml:space="preserve">    </w:t>
      </w:r>
      <w:r>
        <w:rPr>
          <w:rFonts w:eastAsia="黑体"/>
        </w:rPr>
        <w:t xml:space="preserve">   ………………………</w:t>
      </w:r>
      <w:r>
        <w:rPr>
          <w:rFonts w:eastAsia="黑体"/>
          <w:sz w:val="24"/>
        </w:rPr>
        <w:t>（</w:t>
      </w:r>
      <w:r>
        <w:rPr>
          <w:rFonts w:eastAsia="黑体"/>
          <w:sz w:val="24"/>
        </w:rPr>
        <w:t>8</w:t>
      </w:r>
      <w:r>
        <w:rPr>
          <w:rFonts w:eastAsia="黑体"/>
          <w:sz w:val="24"/>
        </w:rPr>
        <w:t>）</w:t>
      </w:r>
    </w:p>
    <w:p w:rsidR="00220022" w:rsidRDefault="00220022">
      <w:pPr>
        <w:rPr>
          <w:rFonts w:eastAsia="黑体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工况体积流量表达式：</w:t>
      </w:r>
    </w:p>
    <w:p w:rsidR="00220022" w:rsidRDefault="00FD79A1">
      <w:pPr>
        <w:ind w:left="1260" w:hangingChars="600" w:hanging="1260"/>
        <w:rPr>
          <w:rFonts w:eastAsia="黑体"/>
          <w:bCs/>
          <w:sz w:val="24"/>
        </w:rPr>
      </w:pPr>
      <w:r>
        <w:rPr>
          <w:rFonts w:eastAsia="黑体"/>
        </w:rPr>
        <w:t xml:space="preserve">         </w:t>
      </w:r>
      <w:r>
        <w:rPr>
          <w:rFonts w:eastAsia="黑体"/>
          <w:position w:val="-28"/>
        </w:rPr>
        <w:object w:dxaOrig="1350" w:dyaOrig="915">
          <v:shape id="_x0000_i1070" type="#_x0000_t75" style="width:67.5pt;height:45.75pt" o:ole="">
            <v:imagedata r:id="rId104" o:title=""/>
          </v:shape>
          <o:OLEObject Type="Embed" ProgID="Equation.DSMT4" ShapeID="_x0000_i1070" DrawAspect="Content" ObjectID="_1701092036" r:id="rId105"/>
        </w:object>
      </w:r>
      <w:r>
        <w:rPr>
          <w:rFonts w:eastAsia="黑体"/>
        </w:rPr>
        <w:t xml:space="preserve">                    </w:t>
      </w:r>
      <w:r>
        <w:rPr>
          <w:rFonts w:eastAsia="黑体" w:hint="eastAsia"/>
        </w:rPr>
        <w:t xml:space="preserve">     </w:t>
      </w:r>
      <w:r>
        <w:rPr>
          <w:rFonts w:eastAsia="黑体"/>
        </w:rPr>
        <w:t xml:space="preserve">     ………………………</w:t>
      </w:r>
      <w:r>
        <w:rPr>
          <w:rFonts w:eastAsia="黑体"/>
          <w:sz w:val="24"/>
        </w:rPr>
        <w:t>（</w:t>
      </w:r>
      <w:r>
        <w:rPr>
          <w:rFonts w:eastAsia="黑体"/>
          <w:sz w:val="24"/>
        </w:rPr>
        <w:t>9</w:t>
      </w:r>
      <w:r>
        <w:rPr>
          <w:rFonts w:eastAsia="黑体"/>
          <w:sz w:val="24"/>
        </w:rPr>
        <w:t>）</w:t>
      </w:r>
      <w:r>
        <w:rPr>
          <w:rFonts w:eastAsia="黑体"/>
          <w:sz w:val="24"/>
        </w:rPr>
        <w:t xml:space="preserve"> </w: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标况体积流量表达式：</w:t>
      </w:r>
    </w:p>
    <w:p w:rsidR="00220022" w:rsidRDefault="00FD79A1">
      <w:pPr>
        <w:ind w:left="1320" w:hangingChars="550" w:hanging="1320"/>
        <w:rPr>
          <w:rFonts w:eastAsia="黑体"/>
          <w:sz w:val="24"/>
        </w:rPr>
      </w:pPr>
      <w:r>
        <w:rPr>
          <w:rFonts w:eastAsia="黑体"/>
          <w:bCs/>
          <w:sz w:val="24"/>
        </w:rPr>
        <w:t xml:space="preserve">        </w:t>
      </w:r>
      <w:r>
        <w:rPr>
          <w:rFonts w:eastAsia="黑体"/>
          <w:position w:val="-30"/>
        </w:rPr>
        <w:object w:dxaOrig="1560" w:dyaOrig="900">
          <v:shape id="_x0000_i1071" type="#_x0000_t75" style="width:78pt;height:45pt" o:ole="">
            <v:imagedata r:id="rId106" o:title=""/>
          </v:shape>
          <o:OLEObject Type="Embed" ProgID="Equation.DSMT4" ShapeID="_x0000_i1071" DrawAspect="Content" ObjectID="_1701092037" r:id="rId107"/>
        </w:object>
      </w:r>
      <w:r>
        <w:rPr>
          <w:rFonts w:eastAsia="黑体"/>
          <w:bCs/>
          <w:sz w:val="24"/>
        </w:rPr>
        <w:t xml:space="preserve">                    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 xml:space="preserve"> ……………………</w:t>
      </w:r>
      <w:r>
        <w:rPr>
          <w:rFonts w:eastAsia="黑体"/>
          <w:sz w:val="24"/>
        </w:rPr>
        <w:t>（</w:t>
      </w:r>
      <w:r>
        <w:rPr>
          <w:rFonts w:eastAsia="黑体"/>
          <w:sz w:val="24"/>
        </w:rPr>
        <w:t>10</w:t>
      </w:r>
      <w:r>
        <w:rPr>
          <w:rFonts w:eastAsia="黑体"/>
          <w:sz w:val="24"/>
        </w:rPr>
        <w:t>）</w:t>
      </w:r>
    </w:p>
    <w:p w:rsidR="00220022" w:rsidRDefault="00FD79A1">
      <w:pPr>
        <w:ind w:firstLineChars="400" w:firstLine="96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式</w:t>
      </w:r>
      <w:r>
        <w:rPr>
          <w:rFonts w:eastAsia="黑体"/>
          <w:bCs/>
          <w:sz w:val="24"/>
        </w:rPr>
        <w:t>(10)</w:t>
      </w:r>
      <w:r>
        <w:rPr>
          <w:rFonts w:eastAsia="黑体"/>
          <w:bCs/>
          <w:sz w:val="24"/>
        </w:rPr>
        <w:t>中：</w:t>
      </w:r>
      <w:r>
        <w:rPr>
          <w:rFonts w:eastAsia="黑体"/>
          <w:bCs/>
          <w:sz w:val="24"/>
        </w:rPr>
        <w:t xml:space="preserve"> </w:t>
      </w:r>
      <w:r>
        <w:rPr>
          <w:rFonts w:eastAsia="黑体"/>
          <w:bCs/>
          <w:sz w:val="24"/>
        </w:rPr>
        <w:object w:dxaOrig="300" w:dyaOrig="360">
          <v:shape id="_x0000_i1072" type="#_x0000_t75" style="width:15pt;height:18pt" o:ole="">
            <v:imagedata r:id="rId108" o:title=""/>
          </v:shape>
          <o:OLEObject Type="Embed" ProgID="Equation.DSMT4" ShapeID="_x0000_i1072" DrawAspect="Content" ObjectID="_1701092038" r:id="rId109"/>
        </w:object>
      </w:r>
      <w:r>
        <w:rPr>
          <w:rFonts w:eastAsia="黑体"/>
          <w:bCs/>
          <w:sz w:val="24"/>
        </w:rPr>
        <w:t xml:space="preserve"> ——</w:t>
      </w:r>
      <w:r>
        <w:rPr>
          <w:rFonts w:eastAsia="黑体"/>
          <w:bCs/>
          <w:sz w:val="24"/>
        </w:rPr>
        <w:t>质量流量，</w:t>
      </w:r>
      <w:r>
        <w:rPr>
          <w:rFonts w:eastAsia="黑体"/>
          <w:bCs/>
          <w:sz w:val="24"/>
        </w:rPr>
        <w:t>kg/h</w:t>
      </w: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        </w:t>
      </w:r>
      <w:r>
        <w:rPr>
          <w:rFonts w:eastAsia="黑体"/>
          <w:bCs/>
          <w:sz w:val="24"/>
        </w:rPr>
        <w:object w:dxaOrig="300" w:dyaOrig="360">
          <v:shape id="_x0000_i1073" type="#_x0000_t75" style="width:15pt;height:18pt" o:ole="">
            <v:imagedata r:id="rId110" o:title=""/>
          </v:shape>
          <o:OLEObject Type="Embed" ProgID="Equation.DSMT4" ShapeID="_x0000_i1073" DrawAspect="Content" ObjectID="_1701092039" r:id="rId111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工况体积流量，</w:t>
      </w:r>
      <w:r>
        <w:rPr>
          <w:rFonts w:eastAsia="黑体"/>
          <w:bCs/>
          <w:sz w:val="24"/>
        </w:rPr>
        <w:t>m</w:t>
      </w:r>
      <w:r>
        <w:rPr>
          <w:rFonts w:eastAsia="黑体"/>
          <w:bCs/>
          <w:sz w:val="24"/>
          <w:vertAlign w:val="superscript"/>
        </w:rPr>
        <w:t>3</w:t>
      </w:r>
      <w:r>
        <w:rPr>
          <w:rFonts w:eastAsia="黑体"/>
          <w:bCs/>
          <w:sz w:val="24"/>
        </w:rPr>
        <w:t>/h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        </w:t>
      </w:r>
      <w:r>
        <w:rPr>
          <w:rFonts w:eastAsia="黑体"/>
          <w:bCs/>
          <w:sz w:val="24"/>
        </w:rPr>
        <w:object w:dxaOrig="375" w:dyaOrig="360">
          <v:shape id="_x0000_i1074" type="#_x0000_t75" style="width:18.75pt;height:18pt" o:ole="">
            <v:imagedata r:id="rId112" o:title=""/>
          </v:shape>
          <o:OLEObject Type="Embed" ProgID="Equation.DSMT4" ShapeID="_x0000_i1074" DrawAspect="Content" ObjectID="_1701092040" r:id="rId113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标况体积流量，</w:t>
      </w:r>
      <w:r>
        <w:rPr>
          <w:rFonts w:eastAsia="黑体"/>
          <w:bCs/>
          <w:sz w:val="24"/>
        </w:rPr>
        <w:t>N m</w:t>
      </w:r>
      <w:r>
        <w:rPr>
          <w:rFonts w:eastAsia="黑体"/>
          <w:bCs/>
          <w:sz w:val="24"/>
          <w:vertAlign w:val="superscript"/>
        </w:rPr>
        <w:t>3</w:t>
      </w:r>
      <w:r>
        <w:rPr>
          <w:rFonts w:eastAsia="黑体"/>
          <w:bCs/>
          <w:sz w:val="24"/>
        </w:rPr>
        <w:t>/h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        ρ——</w:t>
      </w:r>
      <w:r>
        <w:rPr>
          <w:rFonts w:eastAsia="黑体"/>
          <w:bCs/>
          <w:sz w:val="24"/>
        </w:rPr>
        <w:t>工作状态下气体密度，</w:t>
      </w:r>
      <w:r>
        <w:rPr>
          <w:rFonts w:eastAsia="黑体"/>
          <w:bCs/>
          <w:sz w:val="24"/>
        </w:rPr>
        <w:t>kg/m</w:t>
      </w:r>
      <w:r>
        <w:rPr>
          <w:rFonts w:eastAsia="黑体"/>
          <w:bCs/>
          <w:sz w:val="24"/>
          <w:vertAlign w:val="superscript"/>
        </w:rPr>
        <w:t>3</w:t>
      </w:r>
      <w:r>
        <w:rPr>
          <w:rFonts w:eastAsia="黑体"/>
          <w:bCs/>
          <w:sz w:val="24"/>
        </w:rPr>
        <w:t>；</w:t>
      </w: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                 </w:t>
      </w:r>
      <w:r>
        <w:rPr>
          <w:rFonts w:eastAsia="黑体"/>
          <w:bCs/>
          <w:sz w:val="24"/>
        </w:rPr>
        <w:object w:dxaOrig="345" w:dyaOrig="360">
          <v:shape id="_x0000_i1075" type="#_x0000_t75" style="width:17.25pt;height:18pt" o:ole="">
            <v:imagedata r:id="rId114" o:title=""/>
          </v:shape>
          <o:OLEObject Type="Embed" ProgID="Equation.DSMT4" ShapeID="_x0000_i1075" DrawAspect="Content" ObjectID="_1701092041" r:id="rId115"/>
        </w:object>
      </w:r>
      <w:r>
        <w:rPr>
          <w:rFonts w:eastAsia="黑体"/>
          <w:bCs/>
          <w:sz w:val="24"/>
        </w:rPr>
        <w:t>——</w:t>
      </w:r>
      <w:r>
        <w:rPr>
          <w:rFonts w:eastAsia="黑体"/>
          <w:bCs/>
          <w:sz w:val="24"/>
        </w:rPr>
        <w:t>标准状态下气体密度，</w:t>
      </w:r>
      <w:r>
        <w:rPr>
          <w:rFonts w:eastAsia="黑体"/>
          <w:bCs/>
          <w:sz w:val="24"/>
        </w:rPr>
        <w:t>kg/m</w:t>
      </w:r>
      <w:r>
        <w:rPr>
          <w:rFonts w:eastAsia="黑体"/>
          <w:bCs/>
          <w:sz w:val="24"/>
          <w:vertAlign w:val="superscript"/>
        </w:rPr>
        <w:t>3</w:t>
      </w:r>
      <w:r>
        <w:rPr>
          <w:rFonts w:eastAsia="黑体"/>
          <w:bCs/>
          <w:sz w:val="24"/>
        </w:rPr>
        <w:t>。</w:t>
      </w:r>
    </w:p>
    <w:p w:rsidR="00220022" w:rsidRDefault="00FD79A1">
      <w:pPr>
        <w:ind w:firstLineChars="400" w:firstLine="96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标况状态是指</w:t>
      </w:r>
      <w:r>
        <w:rPr>
          <w:rFonts w:eastAsia="黑体"/>
          <w:bCs/>
          <w:sz w:val="24"/>
        </w:rPr>
        <w:t>20</w:t>
      </w:r>
      <w:r>
        <w:rPr>
          <w:rFonts w:ascii="宋体" w:hAnsi="宋体" w:cs="宋体" w:hint="eastAsia"/>
          <w:bCs/>
          <w:sz w:val="24"/>
        </w:rPr>
        <w:t>℃</w:t>
      </w:r>
      <w:r>
        <w:rPr>
          <w:rFonts w:eastAsia="黑体"/>
          <w:bCs/>
          <w:sz w:val="24"/>
        </w:rPr>
        <w:t>，</w:t>
      </w:r>
      <w:r>
        <w:rPr>
          <w:rFonts w:eastAsia="黑体"/>
          <w:bCs/>
          <w:sz w:val="24"/>
        </w:rPr>
        <w:t>0.101325MPa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3"/>
        <w:spacing w:before="0" w:after="0"/>
        <w:rPr>
          <w:rFonts w:eastAsia="黑体"/>
          <w:b w:val="0"/>
          <w:sz w:val="30"/>
          <w:szCs w:val="30"/>
        </w:rPr>
      </w:pPr>
      <w:bookmarkStart w:id="72" w:name="_Toc274561732"/>
      <w:bookmarkStart w:id="73" w:name="_Toc294171234"/>
      <w:bookmarkStart w:id="74" w:name="_Toc274563705"/>
      <w:r>
        <w:rPr>
          <w:rFonts w:eastAsia="黑体"/>
          <w:b w:val="0"/>
          <w:sz w:val="30"/>
          <w:szCs w:val="30"/>
        </w:rPr>
        <w:t xml:space="preserve">2.2.4 </w:t>
      </w:r>
      <w:r>
        <w:rPr>
          <w:rFonts w:eastAsia="黑体"/>
          <w:b w:val="0"/>
          <w:sz w:val="30"/>
          <w:szCs w:val="30"/>
        </w:rPr>
        <w:t>雷诺数计算公式</w:t>
      </w:r>
      <w:bookmarkEnd w:id="72"/>
      <w:bookmarkEnd w:id="73"/>
      <w:bookmarkEnd w:id="7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object w:dxaOrig="2175" w:dyaOrig="780">
          <v:shape id="_x0000_i1076" type="#_x0000_t75" style="width:108.75pt;height:39pt" o:ole="">
            <v:imagedata r:id="rId116" o:title=""/>
          </v:shape>
          <o:OLEObject Type="Embed" ProgID="Equation.DSMT4" ShapeID="_x0000_i1076" DrawAspect="Content" ObjectID="_1701092042" r:id="rId117"/>
        </w:object>
      </w:r>
      <w:r>
        <w:rPr>
          <w:rFonts w:ascii="Times New Roman" w:eastAsia="黑体" w:hAnsi="Times New Roman"/>
        </w:rPr>
        <w:t xml:space="preserve">                ………………………</w:t>
      </w:r>
      <w:r>
        <w:rPr>
          <w:rFonts w:ascii="Times New Roman" w:eastAsia="黑体" w:hAnsi="Times New Roman"/>
        </w:rPr>
        <w:t>（</w:t>
      </w:r>
      <w:r>
        <w:rPr>
          <w:rFonts w:ascii="Times New Roman" w:eastAsia="黑体" w:hAnsi="Times New Roman"/>
        </w:rPr>
        <w:t>11</w:t>
      </w:r>
      <w:r>
        <w:rPr>
          <w:rFonts w:ascii="Times New Roman" w:eastAsia="黑体" w:hAnsi="Times New Roman"/>
        </w:rPr>
        <w:t>）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式</w:t>
      </w:r>
      <w:r>
        <w:rPr>
          <w:rFonts w:ascii="Times New Roman" w:eastAsia="黑体" w:hAnsi="Times New Roman"/>
        </w:rPr>
        <w:t>(11)</w:t>
      </w:r>
      <w:r>
        <w:rPr>
          <w:rFonts w:ascii="Times New Roman" w:eastAsia="黑体" w:hAnsi="Times New Roman"/>
        </w:rPr>
        <w:t>中：</w:t>
      </w:r>
      <w:r>
        <w:rPr>
          <w:rFonts w:ascii="Times New Roman" w:eastAsia="黑体" w:hAnsi="Times New Roman"/>
        </w:rPr>
        <w:t>μ——</w:t>
      </w:r>
      <w:r>
        <w:rPr>
          <w:rFonts w:ascii="Times New Roman" w:eastAsia="黑体" w:hAnsi="Times New Roman"/>
        </w:rPr>
        <w:t>介质动力粘度，</w:t>
      </w:r>
      <w:r>
        <w:rPr>
          <w:rFonts w:ascii="Times New Roman" w:eastAsia="黑体" w:hAnsi="Times New Roman"/>
        </w:rPr>
        <w:t>Pa·S</w:t>
      </w:r>
      <w:r>
        <w:rPr>
          <w:rFonts w:ascii="Times New Roman" w:eastAsia="黑体" w:hAnsi="Times New Roman"/>
        </w:rPr>
        <w:t>；</w:t>
      </w:r>
      <w:r>
        <w:rPr>
          <w:rFonts w:ascii="Times New Roman" w:eastAsia="黑体" w:hAnsi="Times New Roman"/>
        </w:rPr>
        <w:t xml:space="preserve">         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D——</w:t>
      </w:r>
      <w:r>
        <w:rPr>
          <w:rFonts w:ascii="Times New Roman" w:eastAsia="黑体" w:hAnsi="Times New Roman"/>
        </w:rPr>
        <w:t>管道直径，</w:t>
      </w:r>
      <w:r>
        <w:rPr>
          <w:rFonts w:ascii="Times New Roman" w:eastAsia="黑体" w:hAnsi="Times New Roman"/>
        </w:rPr>
        <w:t>m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Cs w:val="0"/>
          <w:sz w:val="24"/>
        </w:rPr>
        <w:br w:type="page"/>
      </w:r>
      <w:bookmarkStart w:id="75" w:name="_Toc233189033"/>
      <w:bookmarkStart w:id="76" w:name="_Toc217449281"/>
      <w:bookmarkStart w:id="77" w:name="_Toc224550109"/>
      <w:bookmarkStart w:id="78" w:name="_Toc235799545"/>
      <w:bookmarkStart w:id="79" w:name="_Toc274561653"/>
      <w:bookmarkStart w:id="80" w:name="_Toc236735670"/>
      <w:bookmarkStart w:id="81" w:name="_Toc274561734"/>
      <w:bookmarkStart w:id="82" w:name="_Toc274563707"/>
      <w:bookmarkStart w:id="83" w:name="_Toc294171235"/>
      <w:bookmarkStart w:id="84" w:name="_Toc237613380"/>
      <w:bookmarkEnd w:id="57"/>
      <w:bookmarkEnd w:id="58"/>
      <w:bookmarkEnd w:id="59"/>
      <w:bookmarkEnd w:id="60"/>
      <w:bookmarkEnd w:id="61"/>
      <w:bookmarkEnd w:id="62"/>
      <w:r>
        <w:rPr>
          <w:rFonts w:ascii="Times New Roman" w:hAnsi="Times New Roman"/>
          <w:b w:val="0"/>
          <w:sz w:val="30"/>
          <w:szCs w:val="30"/>
        </w:rPr>
        <w:lastRenderedPageBreak/>
        <w:t xml:space="preserve">2.3 </w:t>
      </w:r>
      <w:r>
        <w:rPr>
          <w:rFonts w:ascii="Times New Roman" w:hAnsi="Times New Roman"/>
          <w:b w:val="0"/>
          <w:sz w:val="30"/>
          <w:szCs w:val="30"/>
        </w:rPr>
        <w:t>数据记录功能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本仪表实时保存测量数据和运算数据，写入内部存储器中。</w:t>
      </w: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测量周期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仪表测量周期固定为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秒，每个测量周期内完成测量和运算工作。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记录间隔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仪表根据记录间隔参数，定时保存数据至内部存储器。</w:t>
      </w:r>
      <w:r>
        <w:rPr>
          <w:rFonts w:ascii="Times New Roman" w:eastAsia="黑体" w:hAnsi="Times New Roman"/>
        </w:rPr>
        <w:br/>
      </w:r>
      <w:r>
        <w:rPr>
          <w:rFonts w:ascii="Times New Roman" w:eastAsia="黑体" w:hAnsi="Times New Roman"/>
          <w:bCs/>
          <w:szCs w:val="21"/>
        </w:rPr>
        <w:t>记录间隔可选：</w:t>
      </w:r>
      <w:r>
        <w:rPr>
          <w:rFonts w:ascii="Times New Roman" w:eastAsia="黑体" w:hAnsi="Times New Roman"/>
          <w:bCs/>
          <w:szCs w:val="21"/>
        </w:rPr>
        <w:t>1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/2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/5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/10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/20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/30</w:t>
      </w:r>
      <w:r>
        <w:rPr>
          <w:rFonts w:ascii="Times New Roman" w:eastAsia="黑体" w:hAnsi="Times New Roman"/>
          <w:bCs/>
          <w:szCs w:val="21"/>
        </w:rPr>
        <w:t>分</w:t>
      </w:r>
      <w:r>
        <w:rPr>
          <w:rFonts w:ascii="Times New Roman" w:eastAsia="黑体" w:hAnsi="Times New Roman"/>
          <w:bCs/>
          <w:szCs w:val="21"/>
        </w:rPr>
        <w:t>/60</w:t>
      </w:r>
      <w:r>
        <w:rPr>
          <w:rFonts w:ascii="Times New Roman" w:eastAsia="黑体" w:hAnsi="Times New Roman"/>
          <w:bCs/>
          <w:szCs w:val="21"/>
        </w:rPr>
        <w:t>分。</w:t>
      </w:r>
      <w:r>
        <w:rPr>
          <w:rFonts w:ascii="Times New Roman" w:eastAsia="黑体" w:hAnsi="Times New Roman"/>
          <w:bCs/>
          <w:szCs w:val="21"/>
        </w:rPr>
        <w:br/>
      </w:r>
      <w:r>
        <w:rPr>
          <w:rFonts w:ascii="Times New Roman" w:eastAsia="黑体" w:hAnsi="Times New Roman"/>
          <w:bCs/>
          <w:szCs w:val="21"/>
        </w:rPr>
        <w:t>记录时长：</w:t>
      </w:r>
      <w:r>
        <w:rPr>
          <w:rFonts w:ascii="Times New Roman" w:eastAsia="黑体" w:hAnsi="Times New Roman"/>
          <w:bCs/>
          <w:szCs w:val="21"/>
        </w:rPr>
        <w:t>1</w:t>
      </w:r>
      <w:r>
        <w:rPr>
          <w:rFonts w:ascii="Times New Roman" w:eastAsia="黑体" w:hAnsi="Times New Roman"/>
          <w:bCs/>
          <w:szCs w:val="21"/>
        </w:rPr>
        <w:t>分钟记录间隔，可连续记录</w:t>
      </w:r>
      <w:r>
        <w:rPr>
          <w:rFonts w:ascii="Times New Roman" w:eastAsia="黑体" w:hAnsi="Times New Roman"/>
          <w:bCs/>
          <w:szCs w:val="21"/>
        </w:rPr>
        <w:t>2</w:t>
      </w:r>
      <w:r>
        <w:rPr>
          <w:rFonts w:ascii="Times New Roman" w:eastAsia="黑体" w:hAnsi="Times New Roman"/>
          <w:bCs/>
          <w:szCs w:val="21"/>
        </w:rPr>
        <w:t>个月。</w:t>
      </w:r>
    </w:p>
    <w:p w:rsidR="00220022" w:rsidRDefault="00220022">
      <w:pPr>
        <w:ind w:leftChars="395" w:left="829"/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记录</w:t>
      </w:r>
      <w:r>
        <w:rPr>
          <w:rFonts w:ascii="Times New Roman" w:hAnsi="Times New Roman"/>
        </w:rPr>
        <w:t>数据</w:t>
      </w:r>
    </w:p>
    <w:p w:rsidR="00220022" w:rsidRDefault="00FD79A1">
      <w:pPr>
        <w:ind w:leftChars="395" w:left="829"/>
        <w:rPr>
          <w:rFonts w:eastAsia="黑体"/>
          <w:sz w:val="24"/>
          <w:lang w:val="zh-CN"/>
        </w:rPr>
      </w:pPr>
      <w:r>
        <w:rPr>
          <w:rFonts w:eastAsia="黑体"/>
          <w:sz w:val="24"/>
          <w:lang w:val="zh-CN"/>
        </w:rPr>
        <w:t>仪表每个记录间隔存储流量、差压、温度、压力、累积流量、热量、累积热量</w:t>
      </w:r>
      <w:r>
        <w:rPr>
          <w:rFonts w:eastAsia="黑体"/>
          <w:sz w:val="24"/>
          <w:lang w:val="zh-CN"/>
        </w:rPr>
        <w:t>（</w:t>
      </w:r>
      <w:r>
        <w:rPr>
          <w:rFonts w:eastAsia="黑体"/>
          <w:sz w:val="24"/>
          <w:lang w:val="zh-CN"/>
        </w:rPr>
        <w:t>热量功能启用时</w:t>
      </w:r>
      <w:r>
        <w:rPr>
          <w:rFonts w:eastAsia="黑体"/>
          <w:sz w:val="24"/>
          <w:lang w:val="zh-CN"/>
        </w:rPr>
        <w:t>）</w:t>
      </w:r>
      <w:r>
        <w:rPr>
          <w:rFonts w:eastAsia="黑体"/>
          <w:sz w:val="24"/>
          <w:lang w:val="zh-CN"/>
        </w:rPr>
        <w:t>。</w:t>
      </w:r>
    </w:p>
    <w:p w:rsidR="00220022" w:rsidRDefault="00220022">
      <w:pPr>
        <w:ind w:leftChars="395" w:left="829"/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停电补足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仪表断电后，在上电初始化时将断电时间的数据补足。</w:t>
      </w:r>
    </w:p>
    <w:p w:rsidR="00220022" w:rsidRDefault="00220022">
      <w:pPr>
        <w:ind w:leftChars="395" w:left="829"/>
        <w:rPr>
          <w:rFonts w:eastAsia="黑体"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85" w:name="_Toc294171236"/>
      <w:r>
        <w:rPr>
          <w:rFonts w:ascii="Times New Roman" w:hAnsi="Times New Roman"/>
          <w:b w:val="0"/>
          <w:sz w:val="30"/>
          <w:szCs w:val="30"/>
        </w:rPr>
        <w:t xml:space="preserve">2.4 </w:t>
      </w:r>
      <w:r>
        <w:rPr>
          <w:rFonts w:ascii="Times New Roman" w:hAnsi="Times New Roman"/>
          <w:b w:val="0"/>
          <w:sz w:val="30"/>
          <w:szCs w:val="30"/>
        </w:rPr>
        <w:t>累积报表</w:t>
      </w:r>
      <w:r>
        <w:rPr>
          <w:rFonts w:ascii="Times New Roman" w:hAnsi="Times New Roman"/>
          <w:b w:val="0"/>
          <w:sz w:val="30"/>
          <w:szCs w:val="30"/>
        </w:rPr>
        <w:t>功能</w:t>
      </w:r>
      <w:bookmarkEnd w:id="85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累积报表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</w:t>
      </w:r>
      <w:r>
        <w:rPr>
          <w:rFonts w:ascii="Times New Roman" w:eastAsia="黑体" w:hAnsi="Times New Roman"/>
        </w:rPr>
        <w:t>提供流量累积报表和热量累积报表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395" w:left="829"/>
        <w:rPr>
          <w:rFonts w:eastAsia="黑体"/>
          <w:sz w:val="24"/>
          <w:lang w:val="zh-C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报表查询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</w:t>
      </w:r>
      <w:r>
        <w:rPr>
          <w:rFonts w:ascii="Times New Roman" w:eastAsia="黑体" w:hAnsi="Times New Roman"/>
        </w:rPr>
        <w:t>提供日累积报表、月累积报表和报表按时段查询功能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395" w:left="829"/>
        <w:rPr>
          <w:rFonts w:eastAsia="黑体"/>
          <w:sz w:val="24"/>
          <w:lang w:val="zh-C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86" w:name="_Toc274563706"/>
      <w:bookmarkStart w:id="87" w:name="_Toc274561733"/>
      <w:bookmarkStart w:id="88" w:name="_Toc274561652"/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89" w:name="_Toc294171237"/>
      <w:r>
        <w:rPr>
          <w:rFonts w:ascii="Times New Roman" w:hAnsi="Times New Roman"/>
          <w:b w:val="0"/>
          <w:sz w:val="30"/>
          <w:szCs w:val="30"/>
        </w:rPr>
        <w:lastRenderedPageBreak/>
        <w:t>2.</w:t>
      </w:r>
      <w:r>
        <w:rPr>
          <w:rFonts w:ascii="Times New Roman" w:hAnsi="Times New Roman"/>
          <w:b w:val="0"/>
          <w:sz w:val="30"/>
          <w:szCs w:val="30"/>
        </w:rPr>
        <w:t>5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液晶显示功能</w:t>
      </w:r>
      <w:bookmarkEnd w:id="86"/>
      <w:bookmarkEnd w:id="87"/>
      <w:bookmarkEnd w:id="88"/>
      <w:bookmarkEnd w:id="89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液晶显示器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本仪表装有</w:t>
      </w:r>
      <w:r>
        <w:rPr>
          <w:rFonts w:ascii="Times New Roman" w:eastAsia="黑体" w:hAnsi="Times New Roman"/>
        </w:rPr>
        <w:t>128×64</w:t>
      </w:r>
      <w:r>
        <w:rPr>
          <w:rFonts w:ascii="Times New Roman" w:eastAsia="黑体" w:hAnsi="Times New Roman"/>
        </w:rPr>
        <w:t>点阵液晶显示器</w:t>
      </w:r>
      <w:r>
        <w:rPr>
          <w:rFonts w:ascii="Times New Roman" w:eastAsia="黑体" w:hAnsi="Times New Roman"/>
        </w:rPr>
        <w:t>(LCD)(</w:t>
      </w:r>
      <w:r>
        <w:rPr>
          <w:rFonts w:ascii="Times New Roman" w:eastAsia="黑体" w:hAnsi="Times New Roman"/>
        </w:rPr>
        <w:t>横</w:t>
      </w:r>
      <w:r>
        <w:rPr>
          <w:rFonts w:ascii="Times New Roman" w:eastAsia="黑体" w:hAnsi="Times New Roman"/>
        </w:rPr>
        <w:t>128×</w:t>
      </w:r>
      <w:r>
        <w:rPr>
          <w:rFonts w:ascii="Times New Roman" w:eastAsia="黑体" w:hAnsi="Times New Roman"/>
        </w:rPr>
        <w:t>纵</w:t>
      </w:r>
      <w:r>
        <w:rPr>
          <w:rFonts w:ascii="Times New Roman" w:eastAsia="黑体" w:hAnsi="Times New Roman"/>
        </w:rPr>
        <w:t>64</w:t>
      </w:r>
      <w:r>
        <w:rPr>
          <w:rFonts w:ascii="Times New Roman" w:eastAsia="黑体" w:hAnsi="Times New Roman"/>
        </w:rPr>
        <w:t>点</w:t>
      </w:r>
      <w:r>
        <w:rPr>
          <w:rFonts w:ascii="Times New Roman" w:eastAsia="黑体" w:hAnsi="Times New Roman"/>
        </w:rPr>
        <w:t>)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显示画面包括运行画面、</w:t>
      </w:r>
      <w:r>
        <w:rPr>
          <w:rFonts w:ascii="Times New Roman" w:eastAsia="黑体" w:hAnsi="Times New Roman"/>
        </w:rPr>
        <w:t>历史曲线、</w:t>
      </w:r>
      <w:r>
        <w:rPr>
          <w:rFonts w:ascii="Times New Roman" w:eastAsia="黑体" w:hAnsi="Times New Roman"/>
        </w:rPr>
        <w:t>功能画面、组态画面</w:t>
      </w:r>
      <w:r>
        <w:rPr>
          <w:rFonts w:ascii="Times New Roman" w:eastAsia="黑体" w:hAnsi="Times New Roman"/>
        </w:rPr>
        <w:t>4</w:t>
      </w:r>
      <w:r>
        <w:rPr>
          <w:rFonts w:ascii="Times New Roman" w:eastAsia="黑体" w:hAnsi="Times New Roman"/>
        </w:rPr>
        <w:t>部分。</w:t>
      </w: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jc w:val="center"/>
        <w:rPr>
          <w:rFonts w:eastAsia="黑体"/>
          <w:bCs/>
          <w:sz w:val="24"/>
        </w:rPr>
      </w:pPr>
      <w:r>
        <w:pict>
          <v:shape id="_x0000_i1077" type="#_x0000_t75" style="width:328.5pt;height:186.75pt">
            <v:imagedata r:id="rId118" o:title=""/>
          </v:shape>
        </w:pict>
      </w:r>
    </w:p>
    <w:p w:rsidR="00220022" w:rsidRDefault="00220022">
      <w:pPr>
        <w:jc w:val="center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运行画面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上电即进入运行画面。该画面可自动循环显示或手动显示</w:t>
      </w:r>
      <w:r>
        <w:rPr>
          <w:rFonts w:ascii="Times New Roman" w:eastAsia="黑体" w:hAnsi="Times New Roman"/>
        </w:rPr>
        <w:t>流量、</w:t>
      </w:r>
      <w:r>
        <w:rPr>
          <w:rFonts w:ascii="Times New Roman" w:eastAsia="黑体" w:hAnsi="Times New Roman"/>
        </w:rPr>
        <w:t>差压、温度、压力、密度、累积流量、热量、累积热量（热量功能开启时）等数据。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历史曲线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按［翻页］键切换至</w:t>
      </w:r>
      <w:r>
        <w:rPr>
          <w:rFonts w:ascii="Times New Roman" w:eastAsia="黑体" w:hAnsi="Times New Roman"/>
        </w:rPr>
        <w:t>历史曲线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该画面</w:t>
      </w:r>
      <w:r>
        <w:rPr>
          <w:rFonts w:ascii="Times New Roman" w:eastAsia="黑体" w:hAnsi="Times New Roman"/>
        </w:rPr>
        <w:t>可以曲线的形式追忆查询或定点查询流量、</w:t>
      </w:r>
      <w:r>
        <w:rPr>
          <w:rFonts w:ascii="Times New Roman" w:eastAsia="黑体" w:hAnsi="Times New Roman"/>
        </w:rPr>
        <w:t>差压、温度、压力、热量（热量功能开启时）等数据。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功能画面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按［翻页］键切换至功能画面。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提供中间参数、停电记录、历史数据、累积报表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报警</w:t>
      </w:r>
      <w:r>
        <w:rPr>
          <w:rFonts w:ascii="Times New Roman" w:eastAsia="黑体" w:hAnsi="Times New Roman"/>
        </w:rPr>
        <w:t>列表</w:t>
      </w:r>
      <w:r>
        <w:rPr>
          <w:rFonts w:ascii="Times New Roman" w:eastAsia="黑体" w:hAnsi="Times New Roman"/>
        </w:rPr>
        <w:t>、操作日志、</w:t>
      </w:r>
      <w:r>
        <w:rPr>
          <w:rFonts w:ascii="Times New Roman" w:eastAsia="黑体" w:hAnsi="Times New Roman"/>
        </w:rPr>
        <w:t>密码修改</w:t>
      </w:r>
      <w:r>
        <w:rPr>
          <w:rFonts w:ascii="Times New Roman" w:eastAsia="黑体" w:hAnsi="Times New Roman"/>
        </w:rPr>
        <w:t>入口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395" w:left="829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组态画面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同时按下［左移］加［翻页］键进入组态模式。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可设定流量测量装置、测量介质、输入参数</w:t>
      </w:r>
      <w:r>
        <w:rPr>
          <w:rFonts w:ascii="Times New Roman" w:eastAsia="黑体" w:hAnsi="Times New Roman" w:hint="eastAsia"/>
        </w:rPr>
        <w:t>、流量参数、</w:t>
      </w:r>
      <w:r>
        <w:rPr>
          <w:rFonts w:ascii="Times New Roman" w:eastAsia="黑体" w:hAnsi="Times New Roman"/>
        </w:rPr>
        <w:t>热量参数、贸易结算等参数。</w:t>
      </w:r>
    </w:p>
    <w:p w:rsidR="00220022" w:rsidRDefault="00220022">
      <w:pPr>
        <w:ind w:leftChars="472" w:left="991"/>
        <w:rPr>
          <w:rFonts w:eastAsia="黑体"/>
          <w:sz w:val="24"/>
        </w:rPr>
      </w:pPr>
      <w:bookmarkStart w:id="90" w:name="_Toc236735671"/>
      <w:bookmarkStart w:id="91" w:name="_Toc233189034"/>
      <w:bookmarkStart w:id="92" w:name="_Toc224550110"/>
      <w:bookmarkStart w:id="93" w:name="_Toc217449282"/>
      <w:bookmarkStart w:id="94" w:name="_Toc235799546"/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95" w:name="_Toc237613381"/>
      <w:bookmarkStart w:id="96" w:name="_Toc274561654"/>
      <w:bookmarkStart w:id="97" w:name="_Toc274561735"/>
      <w:bookmarkStart w:id="98" w:name="_Toc274563708"/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99" w:name="_Toc294171238"/>
      <w:r>
        <w:rPr>
          <w:rFonts w:ascii="Times New Roman" w:hAnsi="Times New Roman"/>
          <w:b w:val="0"/>
          <w:sz w:val="30"/>
          <w:szCs w:val="30"/>
        </w:rPr>
        <w:lastRenderedPageBreak/>
        <w:t>2.</w:t>
      </w:r>
      <w:r>
        <w:rPr>
          <w:rFonts w:ascii="Times New Roman" w:hAnsi="Times New Roman"/>
          <w:b w:val="0"/>
          <w:sz w:val="30"/>
          <w:szCs w:val="30"/>
        </w:rPr>
        <w:t>6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报警输出功能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本仪表提供</w:t>
      </w:r>
      <w:r>
        <w:rPr>
          <w:rFonts w:ascii="Times New Roman" w:eastAsia="黑体" w:hAnsi="Times New Roman"/>
        </w:rPr>
        <w:t>2</w:t>
      </w:r>
      <w:r>
        <w:rPr>
          <w:rFonts w:ascii="Times New Roman" w:eastAsia="黑体" w:hAnsi="Times New Roman"/>
        </w:rPr>
        <w:t>路报警继电器输出功能。</w:t>
      </w:r>
    </w:p>
    <w:p w:rsidR="00220022" w:rsidRDefault="00220022">
      <w:pPr>
        <w:ind w:leftChars="399" w:left="838"/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报警类型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可设定下述</w:t>
      </w:r>
      <w:r>
        <w:rPr>
          <w:rFonts w:ascii="Times New Roman" w:eastAsia="黑体" w:hAnsi="Times New Roman"/>
        </w:rPr>
        <w:t>2</w:t>
      </w:r>
      <w:r>
        <w:rPr>
          <w:rFonts w:ascii="Times New Roman" w:eastAsia="黑体" w:hAnsi="Times New Roman"/>
        </w:rPr>
        <w:t>种报警类型：</w:t>
      </w:r>
    </w:p>
    <w:p w:rsidR="00220022" w:rsidRDefault="00FD79A1">
      <w:pPr>
        <w:numPr>
          <w:ilvl w:val="0"/>
          <w:numId w:val="2"/>
        </w:numPr>
        <w:tabs>
          <w:tab w:val="left" w:pos="1276"/>
        </w:tabs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上限报警：如果测量值大于报警设定值则发生报警。</w:t>
      </w:r>
    </w:p>
    <w:p w:rsidR="00220022" w:rsidRDefault="00FD79A1">
      <w:pPr>
        <w:numPr>
          <w:ilvl w:val="0"/>
          <w:numId w:val="2"/>
        </w:numPr>
        <w:tabs>
          <w:tab w:val="left" w:pos="1276"/>
        </w:tabs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下限报警：如果测量值小于报警设定值则发生报警。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ind w:firstLineChars="173" w:firstLine="484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>回差参数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为防止在报警临界点左右频繁报警，可设定回差。</w:t>
      </w:r>
      <w:r>
        <w:rPr>
          <w:rFonts w:ascii="Times New Roman" w:eastAsia="黑体" w:hAnsi="Times New Roman"/>
        </w:rPr>
        <w:br/>
      </w:r>
      <w:r>
        <w:rPr>
          <w:rFonts w:ascii="Times New Roman" w:eastAsia="黑体" w:hAnsi="Times New Roman"/>
        </w:rPr>
        <w:t>回差值根据信号的波动幅度设定。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00" w:name="_Toc236735673"/>
      <w:bookmarkStart w:id="101" w:name="_Toc237613383"/>
      <w:bookmarkStart w:id="102" w:name="_Toc274561655"/>
      <w:bookmarkStart w:id="103" w:name="_Toc274561736"/>
      <w:bookmarkStart w:id="104" w:name="_Toc274563709"/>
      <w:bookmarkStart w:id="105" w:name="_Toc294171239"/>
      <w:r>
        <w:rPr>
          <w:rFonts w:ascii="Times New Roman" w:hAnsi="Times New Roman"/>
          <w:b w:val="0"/>
          <w:sz w:val="30"/>
          <w:szCs w:val="30"/>
        </w:rPr>
        <w:t>2.</w:t>
      </w:r>
      <w:r>
        <w:rPr>
          <w:rFonts w:ascii="Times New Roman" w:hAnsi="Times New Roman"/>
          <w:b w:val="0"/>
          <w:sz w:val="30"/>
          <w:szCs w:val="30"/>
        </w:rPr>
        <w:t>7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模拟变送输出</w:t>
      </w:r>
      <w:bookmarkEnd w:id="100"/>
      <w:bookmarkEnd w:id="101"/>
      <w:bookmarkEnd w:id="102"/>
      <w:bookmarkEnd w:id="103"/>
      <w:bookmarkEnd w:id="104"/>
      <w:bookmarkEnd w:id="10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本仪表提供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路</w:t>
      </w:r>
      <w:r>
        <w:rPr>
          <w:rFonts w:ascii="Times New Roman" w:eastAsia="黑体" w:hAnsi="Times New Roman"/>
        </w:rPr>
        <w:t>4-20mA</w:t>
      </w:r>
      <w:r>
        <w:rPr>
          <w:rFonts w:ascii="Times New Roman" w:eastAsia="黑体" w:hAnsi="Times New Roman"/>
        </w:rPr>
        <w:t>模拟变送输出功能。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可根据瞬时流量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瞬时热量</w:t>
      </w:r>
      <w:r>
        <w:rPr>
          <w:rFonts w:ascii="Times New Roman" w:eastAsia="黑体" w:hAnsi="Times New Roman"/>
        </w:rPr>
        <w:t>、差压、温度、压力</w:t>
      </w:r>
      <w:r>
        <w:rPr>
          <w:rFonts w:ascii="Times New Roman" w:eastAsia="黑体" w:hAnsi="Times New Roman"/>
        </w:rPr>
        <w:t>变送输出。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模拟输出负载小于</w:t>
      </w:r>
      <w:r>
        <w:rPr>
          <w:rFonts w:ascii="Times New Roman" w:eastAsia="黑体" w:hAnsi="Times New Roman"/>
        </w:rPr>
        <w:t>750Ω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405" w:left="850"/>
        <w:jc w:val="left"/>
        <w:rPr>
          <w:rFonts w:eastAsia="黑体"/>
          <w:bCs/>
          <w:sz w:val="24"/>
        </w:rPr>
      </w:pPr>
    </w:p>
    <w:p w:rsidR="00220022" w:rsidRDefault="00220022">
      <w:pPr>
        <w:ind w:leftChars="405" w:left="850"/>
        <w:jc w:val="left"/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06" w:name="_Toc274563710"/>
      <w:bookmarkStart w:id="107" w:name="_Toc274561737"/>
      <w:bookmarkStart w:id="108" w:name="_Toc274561656"/>
      <w:bookmarkStart w:id="109" w:name="_Toc236735674"/>
      <w:bookmarkStart w:id="110" w:name="_Toc237613384"/>
      <w:bookmarkStart w:id="111" w:name="_Toc235799549"/>
      <w:bookmarkStart w:id="112" w:name="_Toc233189037"/>
      <w:bookmarkStart w:id="113" w:name="_Toc224550113"/>
      <w:bookmarkStart w:id="114" w:name="_Toc217449285"/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115" w:name="_Toc294171240"/>
      <w:r>
        <w:rPr>
          <w:rFonts w:ascii="Times New Roman" w:hAnsi="Times New Roman"/>
          <w:b w:val="0"/>
          <w:sz w:val="30"/>
          <w:szCs w:val="30"/>
        </w:rPr>
        <w:lastRenderedPageBreak/>
        <w:t>2.</w:t>
      </w:r>
      <w:r>
        <w:rPr>
          <w:rFonts w:ascii="Times New Roman" w:hAnsi="Times New Roman"/>
          <w:b w:val="0"/>
          <w:sz w:val="30"/>
          <w:szCs w:val="30"/>
        </w:rPr>
        <w:t>8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串口通讯功能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220022" w:rsidRDefault="00FD79A1">
      <w:pPr>
        <w:pStyle w:val="-1"/>
        <w:jc w:val="left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本仪表提供标准</w:t>
      </w:r>
      <w:r>
        <w:rPr>
          <w:rFonts w:ascii="Times New Roman" w:eastAsia="黑体" w:hAnsi="Times New Roman"/>
        </w:rPr>
        <w:t>RS485</w:t>
      </w:r>
      <w:r>
        <w:rPr>
          <w:rFonts w:ascii="Times New Roman" w:eastAsia="黑体" w:hAnsi="Times New Roman"/>
        </w:rPr>
        <w:t>串行通讯接口，采用国际通用标准</w:t>
      </w:r>
      <w:r>
        <w:rPr>
          <w:rFonts w:ascii="Times New Roman" w:eastAsia="黑体" w:hAnsi="Times New Roman"/>
        </w:rPr>
        <w:t>MODBUS-RTU</w:t>
      </w:r>
      <w:r>
        <w:rPr>
          <w:rFonts w:ascii="Times New Roman" w:eastAsia="黑体" w:hAnsi="Times New Roman"/>
        </w:rPr>
        <w:t>通讯协议</w:t>
      </w:r>
      <w:r>
        <w:rPr>
          <w:rFonts w:ascii="Times New Roman" w:eastAsia="黑体" w:hAnsi="Times New Roman"/>
        </w:rPr>
        <w:t>，提供</w:t>
      </w:r>
      <w:r>
        <w:rPr>
          <w:rFonts w:ascii="Times New Roman" w:eastAsia="黑体" w:hAnsi="Times New Roman"/>
        </w:rPr>
        <w:t>03</w:t>
      </w:r>
      <w:r>
        <w:rPr>
          <w:rFonts w:ascii="Times New Roman" w:eastAsia="黑体" w:hAnsi="Times New Roman"/>
        </w:rPr>
        <w:t>号读保持寄存器命令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jc w:val="left"/>
        <w:rPr>
          <w:rFonts w:ascii="Times New Roman" w:eastAsia="黑体" w:hAnsi="Times New Roman"/>
          <w:lang w:val="en-US"/>
        </w:rPr>
      </w:pPr>
      <w:r>
        <w:rPr>
          <w:rFonts w:ascii="Times New Roman" w:eastAsia="黑体" w:hAnsi="Times New Roman"/>
          <w:lang w:val="en-US"/>
        </w:rPr>
        <w:t>通讯数据及寄存器地址如下表：</w:t>
      </w:r>
    </w:p>
    <w:tbl>
      <w:tblPr>
        <w:tblW w:w="8278" w:type="dxa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8"/>
        <w:gridCol w:w="1139"/>
        <w:gridCol w:w="1373"/>
        <w:gridCol w:w="3648"/>
      </w:tblGrid>
      <w:tr w:rsidR="00220022">
        <w:tc>
          <w:tcPr>
            <w:tcW w:w="2118" w:type="dxa"/>
            <w:shd w:val="clear" w:color="auto" w:fill="auto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参数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类型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地址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说明</w:t>
            </w:r>
          </w:p>
        </w:tc>
      </w:tr>
      <w:tr w:rsidR="00220022"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瞬时流量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40001</w:t>
            </w:r>
          </w:p>
        </w:tc>
        <w:tc>
          <w:tcPr>
            <w:tcW w:w="3648" w:type="dxa"/>
            <w:vMerge w:val="restart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字节浮点数。</w:t>
            </w: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字节浮点数与</w:t>
            </w: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字节长整型数据字节排列顺序和通讯组态中字节交换一致，以下类同。</w:t>
            </w:r>
          </w:p>
        </w:tc>
      </w:tr>
      <w:tr w:rsidR="00220022">
        <w:trPr>
          <w:trHeight w:val="158"/>
        </w:trPr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差压</w:t>
            </w:r>
            <w:r>
              <w:rPr>
                <w:rFonts w:eastAsia="黑体"/>
                <w:szCs w:val="21"/>
              </w:rPr>
              <w:t>/</w:t>
            </w:r>
            <w:r>
              <w:rPr>
                <w:rFonts w:eastAsia="黑体"/>
                <w:szCs w:val="21"/>
              </w:rPr>
              <w:t>频率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40003</w:t>
            </w:r>
          </w:p>
        </w:tc>
        <w:tc>
          <w:tcPr>
            <w:tcW w:w="3648" w:type="dxa"/>
            <w:vMerge/>
            <w:vAlign w:val="center"/>
          </w:tcPr>
          <w:p w:rsidR="00220022" w:rsidRDefault="00220022">
            <w:pPr>
              <w:jc w:val="left"/>
              <w:rPr>
                <w:rFonts w:eastAsia="黑体"/>
                <w:szCs w:val="21"/>
              </w:rPr>
            </w:pPr>
          </w:p>
        </w:tc>
      </w:tr>
      <w:tr w:rsidR="00220022">
        <w:trPr>
          <w:trHeight w:val="157"/>
        </w:trPr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温度</w:t>
            </w:r>
            <w:r>
              <w:rPr>
                <w:rFonts w:eastAsia="黑体"/>
                <w:szCs w:val="21"/>
              </w:rPr>
              <w:t>/</w:t>
            </w:r>
            <w:r>
              <w:rPr>
                <w:rFonts w:eastAsia="黑体"/>
                <w:szCs w:val="21"/>
              </w:rPr>
              <w:t>供温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40005</w:t>
            </w:r>
          </w:p>
        </w:tc>
        <w:tc>
          <w:tcPr>
            <w:tcW w:w="3648" w:type="dxa"/>
            <w:vMerge/>
            <w:vAlign w:val="center"/>
          </w:tcPr>
          <w:p w:rsidR="00220022" w:rsidRDefault="00220022">
            <w:pPr>
              <w:jc w:val="left"/>
              <w:rPr>
                <w:rFonts w:eastAsia="黑体"/>
                <w:szCs w:val="21"/>
              </w:rPr>
            </w:pPr>
          </w:p>
        </w:tc>
      </w:tr>
      <w:tr w:rsidR="00220022"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压力</w:t>
            </w:r>
            <w:r>
              <w:rPr>
                <w:rFonts w:eastAsia="黑体"/>
                <w:szCs w:val="21"/>
              </w:rPr>
              <w:t>/</w:t>
            </w:r>
            <w:r>
              <w:rPr>
                <w:rFonts w:eastAsia="黑体"/>
                <w:szCs w:val="21"/>
              </w:rPr>
              <w:t>回温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40007</w:t>
            </w:r>
          </w:p>
        </w:tc>
        <w:tc>
          <w:tcPr>
            <w:tcW w:w="3648" w:type="dxa"/>
            <w:vMerge/>
            <w:vAlign w:val="center"/>
          </w:tcPr>
          <w:p w:rsidR="00220022" w:rsidRDefault="00220022">
            <w:pPr>
              <w:jc w:val="left"/>
              <w:rPr>
                <w:rFonts w:eastAsia="黑体"/>
                <w:szCs w:val="21"/>
              </w:rPr>
            </w:pPr>
          </w:p>
        </w:tc>
      </w:tr>
      <w:tr w:rsidR="00220022"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累积流量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ulong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40009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字节长整形。</w:t>
            </w:r>
          </w:p>
        </w:tc>
      </w:tr>
      <w:tr w:rsidR="00220022"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瞬时热量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40011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字节浮点数。</w:t>
            </w:r>
          </w:p>
        </w:tc>
      </w:tr>
      <w:tr w:rsidR="00220022"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累积热量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ulong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40013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字节长整形。</w:t>
            </w:r>
          </w:p>
        </w:tc>
      </w:tr>
      <w:tr w:rsidR="00220022">
        <w:trPr>
          <w:trHeight w:val="273"/>
        </w:trPr>
        <w:tc>
          <w:tcPr>
            <w:tcW w:w="2118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密度</w:t>
            </w:r>
          </w:p>
        </w:tc>
        <w:tc>
          <w:tcPr>
            <w:tcW w:w="113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float</w:t>
            </w:r>
          </w:p>
        </w:tc>
        <w:tc>
          <w:tcPr>
            <w:tcW w:w="1373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40015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字节浮点数。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最后一次断电时间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ulong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40017</w:t>
            </w:r>
          </w:p>
        </w:tc>
        <w:tc>
          <w:tcPr>
            <w:tcW w:w="3648" w:type="dxa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字节长整型，时间为日历时间格式。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最后一次上电时间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ulong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40019</w:t>
            </w:r>
          </w:p>
        </w:tc>
        <w:tc>
          <w:tcPr>
            <w:tcW w:w="3648" w:type="dxa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字节长整型，时间为日历时间格式。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总掉电时间</w:t>
            </w:r>
            <w:r>
              <w:rPr>
                <w:rFonts w:eastAsia="黑体"/>
                <w:szCs w:val="21"/>
              </w:rPr>
              <w:t>(</w:t>
            </w:r>
            <w:r>
              <w:rPr>
                <w:rFonts w:eastAsia="黑体"/>
                <w:szCs w:val="21"/>
              </w:rPr>
              <w:t>秒</w:t>
            </w:r>
            <w:r>
              <w:rPr>
                <w:rFonts w:eastAsia="黑体"/>
                <w:szCs w:val="21"/>
              </w:rPr>
              <w:t>)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ulong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40021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</w:t>
            </w:r>
            <w:r>
              <w:rPr>
                <w:rFonts w:eastAsia="黑体"/>
                <w:szCs w:val="21"/>
              </w:rPr>
              <w:t>字节长整型。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总掉电次数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ushort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40023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短整形。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差压断线标志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ushort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40024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短整形。</w:t>
            </w:r>
            <w:r>
              <w:rPr>
                <w:rFonts w:eastAsia="黑体"/>
                <w:szCs w:val="21"/>
              </w:rPr>
              <w:t>0</w:t>
            </w:r>
            <w:r>
              <w:rPr>
                <w:rFonts w:eastAsia="黑体"/>
                <w:szCs w:val="21"/>
              </w:rPr>
              <w:t>为正常，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eastAsia="黑体"/>
                <w:szCs w:val="21"/>
              </w:rPr>
              <w:t>为断线。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温度</w:t>
            </w:r>
            <w:r>
              <w:rPr>
                <w:rFonts w:eastAsia="黑体"/>
                <w:szCs w:val="21"/>
              </w:rPr>
              <w:t>/</w:t>
            </w:r>
            <w:r>
              <w:rPr>
                <w:rFonts w:eastAsia="黑体"/>
                <w:szCs w:val="21"/>
              </w:rPr>
              <w:t>供温断线标志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ushort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40025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短整形。</w:t>
            </w:r>
            <w:r>
              <w:rPr>
                <w:rFonts w:eastAsia="黑体"/>
                <w:szCs w:val="21"/>
              </w:rPr>
              <w:t>0</w:t>
            </w:r>
            <w:r>
              <w:rPr>
                <w:rFonts w:eastAsia="黑体"/>
                <w:szCs w:val="21"/>
              </w:rPr>
              <w:t>为正常，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eastAsia="黑体"/>
                <w:szCs w:val="21"/>
              </w:rPr>
              <w:t>为断线。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压力</w:t>
            </w:r>
            <w:r>
              <w:rPr>
                <w:rFonts w:eastAsia="黑体"/>
                <w:szCs w:val="21"/>
              </w:rPr>
              <w:t>/</w:t>
            </w:r>
            <w:r>
              <w:rPr>
                <w:rFonts w:eastAsia="黑体"/>
                <w:szCs w:val="21"/>
              </w:rPr>
              <w:t>回温断线标志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ushort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40026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短整形。</w:t>
            </w:r>
            <w:r>
              <w:rPr>
                <w:rFonts w:eastAsia="黑体"/>
                <w:szCs w:val="21"/>
              </w:rPr>
              <w:t>0</w:t>
            </w:r>
            <w:r>
              <w:rPr>
                <w:rFonts w:eastAsia="黑体"/>
                <w:szCs w:val="21"/>
              </w:rPr>
              <w:t>为正常，</w:t>
            </w:r>
            <w:r>
              <w:rPr>
                <w:rFonts w:eastAsia="黑体"/>
                <w:szCs w:val="21"/>
              </w:rPr>
              <w:t>1</w:t>
            </w:r>
            <w:r>
              <w:rPr>
                <w:rFonts w:eastAsia="黑体"/>
                <w:szCs w:val="21"/>
              </w:rPr>
              <w:t>为断线。</w:t>
            </w:r>
          </w:p>
        </w:tc>
      </w:tr>
      <w:tr w:rsidR="00220022">
        <w:tc>
          <w:tcPr>
            <w:tcW w:w="2118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系统时间</w:t>
            </w:r>
          </w:p>
        </w:tc>
        <w:tc>
          <w:tcPr>
            <w:tcW w:w="1139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uchar[6]</w:t>
            </w:r>
          </w:p>
        </w:tc>
        <w:tc>
          <w:tcPr>
            <w:tcW w:w="1373" w:type="dxa"/>
          </w:tcPr>
          <w:p w:rsidR="00220022" w:rsidRDefault="00FD79A1"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40027</w:t>
            </w:r>
          </w:p>
        </w:tc>
        <w:tc>
          <w:tcPr>
            <w:tcW w:w="3648" w:type="dxa"/>
            <w:vAlign w:val="center"/>
          </w:tcPr>
          <w:p w:rsidR="00220022" w:rsidRDefault="00FD79A1">
            <w:pPr>
              <w:jc w:val="left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整形。</w:t>
            </w:r>
            <w:r>
              <w:rPr>
                <w:rFonts w:eastAsia="黑体"/>
                <w:szCs w:val="21"/>
              </w:rPr>
              <w:t>uchar[0]-uchar[5]</w:t>
            </w:r>
            <w:r>
              <w:rPr>
                <w:rFonts w:eastAsia="黑体"/>
                <w:szCs w:val="21"/>
              </w:rPr>
              <w:t>分别代表年、月、日、时、分、秒。</w:t>
            </w:r>
          </w:p>
        </w:tc>
      </w:tr>
    </w:tbl>
    <w:p w:rsidR="00220022" w:rsidRDefault="00FD79A1">
      <w:pPr>
        <w:pStyle w:val="-1"/>
        <w:ind w:leftChars="135" w:left="283"/>
        <w:jc w:val="left"/>
        <w:rPr>
          <w:rFonts w:ascii="Times New Roman" w:eastAsia="黑体" w:hAnsi="Times New Roman"/>
          <w:lang w:val="en-US"/>
        </w:rPr>
      </w:pPr>
      <w:r>
        <w:rPr>
          <w:rFonts w:ascii="Times New Roman" w:eastAsia="黑体" w:hAnsi="Times New Roman"/>
          <w:lang w:val="en-US"/>
        </w:rPr>
        <w:t>注：仅提供实时数据通讯接口，不包含历史数据、累积报表及其它数据。</w:t>
      </w:r>
    </w:p>
    <w:p w:rsidR="00220022" w:rsidRDefault="00220022">
      <w:pPr>
        <w:ind w:leftChars="396" w:left="832" w:firstLineChars="50" w:firstLine="120"/>
        <w:rPr>
          <w:rFonts w:eastAsia="黑体"/>
          <w:bCs/>
          <w:sz w:val="24"/>
        </w:rPr>
      </w:pPr>
    </w:p>
    <w:p w:rsidR="00220022" w:rsidRDefault="00220022">
      <w:pPr>
        <w:ind w:leftChars="396" w:left="832" w:firstLineChars="50" w:firstLine="120"/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16" w:name="_Toc235799550"/>
      <w:bookmarkStart w:id="117" w:name="_Toc237613385"/>
      <w:bookmarkStart w:id="118" w:name="_Toc236735675"/>
      <w:bookmarkStart w:id="119" w:name="_Toc274561738"/>
      <w:bookmarkStart w:id="120" w:name="_Toc274561657"/>
      <w:bookmarkStart w:id="121" w:name="_Toc294171241"/>
      <w:bookmarkStart w:id="122" w:name="_Toc274563711"/>
      <w:r>
        <w:rPr>
          <w:rFonts w:ascii="Times New Roman" w:hAnsi="Times New Roman"/>
          <w:b w:val="0"/>
          <w:sz w:val="30"/>
          <w:szCs w:val="30"/>
        </w:rPr>
        <w:t>2.</w:t>
      </w:r>
      <w:r>
        <w:rPr>
          <w:rFonts w:ascii="Times New Roman" w:hAnsi="Times New Roman"/>
          <w:b w:val="0"/>
          <w:sz w:val="30"/>
          <w:szCs w:val="30"/>
        </w:rPr>
        <w:t>9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传感器配电</w:t>
      </w:r>
      <w:bookmarkEnd w:id="116"/>
      <w:bookmarkEnd w:id="117"/>
      <w:bookmarkEnd w:id="118"/>
      <w:bookmarkEnd w:id="119"/>
      <w:bookmarkEnd w:id="120"/>
      <w:bookmarkEnd w:id="121"/>
      <w:bookmarkEnd w:id="122"/>
    </w:p>
    <w:p w:rsidR="00220022" w:rsidRDefault="00FD79A1">
      <w:pPr>
        <w:pStyle w:val="-1"/>
        <w:rPr>
          <w:rFonts w:ascii="Times New Roman" w:eastAsia="黑体" w:hAnsi="Times New Roman"/>
        </w:rPr>
        <w:sectPr w:rsidR="00220022">
          <w:headerReference w:type="even" r:id="rId119"/>
          <w:headerReference w:type="default" r:id="rId120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  <w:r>
        <w:rPr>
          <w:rFonts w:ascii="Times New Roman" w:eastAsia="黑体" w:hAnsi="Times New Roman"/>
        </w:rPr>
        <w:t>本仪表提供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组</w:t>
      </w:r>
      <w:r>
        <w:rPr>
          <w:rFonts w:ascii="Times New Roman" w:eastAsia="黑体" w:hAnsi="Times New Roman"/>
        </w:rPr>
        <w:t>24VDC</w:t>
      </w:r>
      <w:r>
        <w:rPr>
          <w:rFonts w:ascii="Times New Roman" w:eastAsia="黑体" w:hAnsi="Times New Roman"/>
        </w:rPr>
        <w:t>和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组</w:t>
      </w:r>
      <w:r>
        <w:rPr>
          <w:rFonts w:ascii="Times New Roman" w:eastAsia="黑体" w:hAnsi="Times New Roman"/>
        </w:rPr>
        <w:t>12VDC</w:t>
      </w:r>
      <w:r>
        <w:rPr>
          <w:rFonts w:ascii="Times New Roman" w:eastAsia="黑体" w:hAnsi="Times New Roman"/>
        </w:rPr>
        <w:t>传感器电源，输出电流</w:t>
      </w:r>
      <w:r>
        <w:rPr>
          <w:rFonts w:ascii="Times New Roman" w:eastAsia="黑体" w:hAnsi="Times New Roman"/>
        </w:rPr>
        <w:t>单路最大</w:t>
      </w:r>
      <w:r>
        <w:rPr>
          <w:rFonts w:ascii="Times New Roman" w:eastAsia="黑体" w:hAnsi="Times New Roman"/>
        </w:rPr>
        <w:t>30mA</w:t>
      </w:r>
      <w:r>
        <w:rPr>
          <w:rFonts w:ascii="Times New Roman" w:eastAsia="黑体" w:hAnsi="Times New Roman"/>
        </w:rPr>
        <w:t>。</w:t>
      </w:r>
      <w:bookmarkStart w:id="123" w:name="_Toc236735676"/>
      <w:bookmarkStart w:id="124" w:name="_Toc237613386"/>
      <w:r>
        <w:rPr>
          <w:rFonts w:ascii="Times New Roman" w:eastAsia="黑体" w:hAnsi="Times New Roman"/>
        </w:rPr>
        <w:t>差压</w:t>
      </w:r>
      <w:r>
        <w:rPr>
          <w:rFonts w:ascii="Times New Roman" w:eastAsia="黑体" w:hAnsi="Times New Roman"/>
        </w:rPr>
        <w:t>24V</w:t>
      </w:r>
      <w:r>
        <w:rPr>
          <w:rFonts w:ascii="Times New Roman" w:eastAsia="黑体" w:hAnsi="Times New Roman"/>
        </w:rPr>
        <w:t>配电和压力</w:t>
      </w:r>
      <w:r>
        <w:rPr>
          <w:rFonts w:ascii="Times New Roman" w:eastAsia="黑体" w:hAnsi="Times New Roman"/>
        </w:rPr>
        <w:t>24V</w:t>
      </w:r>
      <w:r>
        <w:rPr>
          <w:rFonts w:ascii="Times New Roman" w:eastAsia="黑体" w:hAnsi="Times New Roman"/>
        </w:rPr>
        <w:t>配电共地，频率</w:t>
      </w:r>
      <w:r>
        <w:rPr>
          <w:rFonts w:ascii="Times New Roman" w:eastAsia="黑体" w:hAnsi="Times New Roman"/>
        </w:rPr>
        <w:t>24V</w:t>
      </w:r>
      <w:r>
        <w:rPr>
          <w:rFonts w:ascii="Times New Roman" w:eastAsia="黑体" w:hAnsi="Times New Roman"/>
        </w:rPr>
        <w:t>配电和</w:t>
      </w:r>
      <w:r>
        <w:rPr>
          <w:rFonts w:ascii="Times New Roman" w:eastAsia="黑体" w:hAnsi="Times New Roman"/>
        </w:rPr>
        <w:t>12V</w:t>
      </w:r>
      <w:r>
        <w:rPr>
          <w:rFonts w:ascii="Times New Roman" w:eastAsia="黑体" w:hAnsi="Times New Roman"/>
        </w:rPr>
        <w:t>配电共地。</w:t>
      </w: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125" w:name="_Toc294171242"/>
      <w:bookmarkStart w:id="126" w:name="_Toc274563712"/>
      <w:bookmarkStart w:id="127" w:name="_Toc274561658"/>
      <w:bookmarkStart w:id="128" w:name="_Toc274561739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3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安装及接线</w:t>
      </w:r>
      <w:bookmarkEnd w:id="123"/>
      <w:bookmarkEnd w:id="124"/>
      <w:bookmarkEnd w:id="125"/>
      <w:bookmarkEnd w:id="126"/>
      <w:bookmarkEnd w:id="127"/>
      <w:bookmarkEnd w:id="128"/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29" w:name="_Toc236735677"/>
      <w:bookmarkStart w:id="130" w:name="_Toc274563713"/>
      <w:bookmarkStart w:id="131" w:name="_Toc274561659"/>
      <w:bookmarkStart w:id="132" w:name="_Toc237613387"/>
      <w:bookmarkStart w:id="133" w:name="_Toc224550116"/>
      <w:bookmarkStart w:id="134" w:name="_Toc235799552"/>
      <w:bookmarkStart w:id="135" w:name="_Toc217449289"/>
      <w:bookmarkStart w:id="136" w:name="_Toc233189040"/>
      <w:bookmarkStart w:id="137" w:name="_Toc294171243"/>
      <w:bookmarkStart w:id="138" w:name="_Toc274561740"/>
      <w:r>
        <w:rPr>
          <w:rFonts w:ascii="Times New Roman" w:hAnsi="Times New Roman"/>
          <w:b w:val="0"/>
          <w:sz w:val="30"/>
          <w:szCs w:val="30"/>
        </w:rPr>
        <w:t xml:space="preserve">3.1 </w:t>
      </w:r>
      <w:r>
        <w:rPr>
          <w:rFonts w:ascii="Times New Roman" w:hAnsi="Times New Roman"/>
          <w:b w:val="0"/>
          <w:sz w:val="30"/>
          <w:szCs w:val="30"/>
        </w:rPr>
        <w:t>仪表安装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对本仪表的安装场所，安装方法进行说明，安装时请务必阅读此部分。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请安装在下述场所：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仪表盘</w:t>
      </w:r>
    </w:p>
    <w:p w:rsidR="00220022" w:rsidRDefault="00FD79A1">
      <w:pPr>
        <w:tabs>
          <w:tab w:val="left" w:pos="1040"/>
        </w:tabs>
        <w:ind w:leftChars="595" w:left="1254" w:hangingChars="2" w:hanging="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本仪表为盘装式。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安装的地方</w:t>
      </w:r>
    </w:p>
    <w:p w:rsidR="00220022" w:rsidRDefault="00FD79A1">
      <w:pPr>
        <w:tabs>
          <w:tab w:val="left" w:pos="1040"/>
        </w:tabs>
        <w:ind w:leftChars="595" w:left="1254" w:hangingChars="2" w:hanging="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要安装在室内，且能避开风雨和太阳直射。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通风良好的地方</w:t>
      </w:r>
    </w:p>
    <w:p w:rsidR="00220022" w:rsidRDefault="00FD79A1">
      <w:pPr>
        <w:tabs>
          <w:tab w:val="left" w:pos="1040"/>
        </w:tabs>
        <w:ind w:leftChars="595" w:left="1254" w:hangingChars="2" w:hanging="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为了防止本仪表内部温度上升，请安装在通风良好的地方。</w:t>
      </w:r>
    </w:p>
    <w:p w:rsidR="00220022" w:rsidRDefault="00FD79A1">
      <w:pPr>
        <w:numPr>
          <w:ilvl w:val="0"/>
          <w:numId w:val="5"/>
        </w:numPr>
        <w:tabs>
          <w:tab w:val="left" w:pos="1040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 </w:t>
      </w:r>
      <w:r>
        <w:rPr>
          <w:rFonts w:eastAsia="黑体"/>
          <w:bCs/>
          <w:sz w:val="24"/>
        </w:rPr>
        <w:t>机械振动少的地方</w:t>
      </w:r>
    </w:p>
    <w:p w:rsidR="00220022" w:rsidRDefault="00FD79A1">
      <w:pPr>
        <w:tabs>
          <w:tab w:val="left" w:pos="1248"/>
        </w:tabs>
        <w:ind w:leftChars="595" w:left="1254" w:hangingChars="2" w:hanging="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请选择机械振动少的地方安装。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水平的地方</w:t>
      </w:r>
    </w:p>
    <w:p w:rsidR="00220022" w:rsidRDefault="00FD79A1">
      <w:pPr>
        <w:tabs>
          <w:tab w:val="left" w:pos="1040"/>
        </w:tabs>
        <w:ind w:leftChars="595" w:left="1254" w:hangingChars="2" w:hanging="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安装本仪表时请不要左倾或者右倾，尽量水平（可后倾</w:t>
      </w:r>
      <w:r>
        <w:rPr>
          <w:rFonts w:eastAsia="黑体"/>
          <w:bCs/>
          <w:sz w:val="24"/>
        </w:rPr>
        <w:t>&lt;30°</w:t>
      </w:r>
      <w:r>
        <w:rPr>
          <w:rFonts w:eastAsia="黑体"/>
          <w:bCs/>
          <w:sz w:val="24"/>
        </w:rPr>
        <w:t>）。</w:t>
      </w:r>
    </w:p>
    <w:tbl>
      <w:tblPr>
        <w:tblW w:w="7160" w:type="dxa"/>
        <w:tblInd w:w="136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0"/>
      </w:tblGrid>
      <w:tr w:rsidR="00220022">
        <w:tc>
          <w:tcPr>
            <w:tcW w:w="716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注意</w:t>
            </w:r>
          </w:p>
        </w:tc>
      </w:tr>
      <w:tr w:rsidR="00220022">
        <w:tc>
          <w:tcPr>
            <w:tcW w:w="7160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将仪表从温度、湿度低的地方移至温度、湿度高的地方，如果温度变化</w:t>
            </w:r>
            <w:r>
              <w:rPr>
                <w:rFonts w:eastAsia="黑体"/>
                <w:bCs/>
                <w:szCs w:val="21"/>
              </w:rPr>
              <w:t xml:space="preserve">          </w:t>
            </w:r>
            <w:r>
              <w:rPr>
                <w:rFonts w:eastAsia="黑体"/>
                <w:bCs/>
                <w:szCs w:val="21"/>
              </w:rPr>
              <w:t>大，有时会结露，热电偶输入时会产生测量误差。这时，请先适应周围环境</w:t>
            </w:r>
            <w:r>
              <w:rPr>
                <w:rFonts w:eastAsia="黑体"/>
                <w:bCs/>
                <w:szCs w:val="21"/>
              </w:rPr>
              <w:t>1</w:t>
            </w:r>
            <w:r>
              <w:rPr>
                <w:rFonts w:eastAsia="黑体"/>
                <w:bCs/>
                <w:szCs w:val="21"/>
              </w:rPr>
              <w:t>小时以上再使用。如果在高温条件下长时间使用会缩短</w:t>
            </w:r>
            <w:r>
              <w:rPr>
                <w:rFonts w:eastAsia="黑体"/>
                <w:bCs/>
                <w:szCs w:val="21"/>
              </w:rPr>
              <w:t>LCD</w:t>
            </w:r>
            <w:r>
              <w:rPr>
                <w:rFonts w:eastAsia="黑体"/>
                <w:bCs/>
                <w:szCs w:val="21"/>
              </w:rPr>
              <w:t>的寿命（画面质量降低等）。</w:t>
            </w:r>
          </w:p>
        </w:tc>
      </w:tr>
    </w:tbl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ind w:firstLineChars="151" w:firstLine="423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>请不要安装在下述地方：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太阳光直射到的地方和热器具的附近</w:t>
      </w:r>
    </w:p>
    <w:p w:rsidR="00220022" w:rsidRDefault="00FD79A1">
      <w:pPr>
        <w:ind w:left="12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请尽可能选择温度变化小，接近常温（</w:t>
      </w:r>
      <w:r>
        <w:rPr>
          <w:rFonts w:eastAsia="黑体"/>
          <w:bCs/>
          <w:sz w:val="24"/>
        </w:rPr>
        <w:t>23</w:t>
      </w:r>
      <w:r>
        <w:rPr>
          <w:rFonts w:ascii="宋体" w:hAnsi="宋体" w:cs="宋体" w:hint="eastAsia"/>
          <w:bCs/>
          <w:sz w:val="24"/>
        </w:rPr>
        <w:t>℃</w:t>
      </w:r>
      <w:r>
        <w:rPr>
          <w:rFonts w:eastAsia="黑体"/>
          <w:bCs/>
          <w:sz w:val="24"/>
        </w:rPr>
        <w:t>）的地方。如果将仪表安装在太阳光直射到的地方或者热器具的附近，会对仪表内部产生不良影响。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油烟，蒸汽，湿气，灰尘，腐蚀性气体等多的地方</w:t>
      </w:r>
    </w:p>
    <w:p w:rsidR="00220022" w:rsidRDefault="00FD79A1">
      <w:pPr>
        <w:ind w:left="12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油烟，蒸汽，湿气，灰尘，腐蚀性气体等会对仪表产生不良影响。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电磁发生源的附近</w:t>
      </w:r>
    </w:p>
    <w:p w:rsidR="00220022" w:rsidRDefault="00FD79A1">
      <w:pPr>
        <w:ind w:left="12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请不要将有磁性的器具或磁铁靠近本仪表。如果将本仪表安装在强电磁场发生源的附近，磁场的影响会带来显示误差。</w:t>
      </w:r>
    </w:p>
    <w:p w:rsidR="00220022" w:rsidRDefault="00FD79A1">
      <w:pPr>
        <w:numPr>
          <w:ilvl w:val="0"/>
          <w:numId w:val="5"/>
        </w:numPr>
        <w:tabs>
          <w:tab w:val="left" w:pos="1248"/>
        </w:tabs>
        <w:ind w:hanging="848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不便于观看画面的地方</w:t>
      </w:r>
    </w:p>
    <w:p w:rsidR="00220022" w:rsidRDefault="00FD79A1">
      <w:pPr>
        <w:ind w:leftChars="593" w:left="124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本仪表显示部分用的是液晶显示屏，如果从极其偏的角度看上去就会难以看清显示，所以请尽量安装在观察者能正面观看的地方。</w:t>
      </w:r>
    </w:p>
    <w:p w:rsidR="00220022" w:rsidRDefault="00220022">
      <w:pPr>
        <w:ind w:leftChars="593" w:left="1245"/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安装方法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仪表盘请用</w:t>
      </w:r>
      <w:r>
        <w:rPr>
          <w:rFonts w:ascii="Times New Roman" w:eastAsia="黑体" w:hAnsi="Times New Roman"/>
        </w:rPr>
        <w:t>2</w:t>
      </w:r>
      <w:r>
        <w:rPr>
          <w:rFonts w:ascii="Times New Roman" w:eastAsia="黑体" w:hAnsi="Times New Roman"/>
        </w:rPr>
        <w:t>～</w:t>
      </w:r>
      <w:r>
        <w:rPr>
          <w:rFonts w:ascii="Times New Roman" w:eastAsia="黑体" w:hAnsi="Times New Roman"/>
        </w:rPr>
        <w:t>12mm</w:t>
      </w:r>
      <w:r>
        <w:rPr>
          <w:rFonts w:ascii="Times New Roman" w:eastAsia="黑体" w:hAnsi="Times New Roman"/>
        </w:rPr>
        <w:t>的钢板。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、从仪表盘前面放入仪表。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2</w:t>
      </w:r>
      <w:r>
        <w:rPr>
          <w:rFonts w:ascii="Times New Roman" w:eastAsia="黑体" w:hAnsi="Times New Roman"/>
        </w:rPr>
        <w:t>、用仪表所带的安装支架如下图所示安装。</w:t>
      </w:r>
    </w:p>
    <w:p w:rsidR="00220022" w:rsidRDefault="00FD79A1">
      <w:pPr>
        <w:numPr>
          <w:ilvl w:val="0"/>
          <w:numId w:val="5"/>
        </w:numPr>
        <w:tabs>
          <w:tab w:val="clear" w:pos="1680"/>
          <w:tab w:val="left" w:pos="1701"/>
        </w:tabs>
        <w:ind w:left="1276" w:firstLine="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在仪表两侧用两个安装支架固定。</w:t>
      </w:r>
    </w:p>
    <w:p w:rsidR="00220022" w:rsidRDefault="00FD79A1">
      <w:pPr>
        <w:numPr>
          <w:ilvl w:val="0"/>
          <w:numId w:val="5"/>
        </w:numPr>
        <w:tabs>
          <w:tab w:val="clear" w:pos="1680"/>
          <w:tab w:val="left" w:pos="1701"/>
        </w:tabs>
        <w:ind w:left="1276" w:firstLine="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仪表盘安装支架所用螺钉是</w:t>
      </w:r>
      <w:r>
        <w:rPr>
          <w:rFonts w:eastAsia="黑体"/>
          <w:bCs/>
          <w:sz w:val="24"/>
        </w:rPr>
        <w:t>M4</w:t>
      </w:r>
      <w:r>
        <w:rPr>
          <w:rFonts w:eastAsia="黑体"/>
          <w:bCs/>
          <w:sz w:val="24"/>
        </w:rPr>
        <w:t>标准螺钉。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</w:rPr>
        <w:t>安装图</w:t>
      </w:r>
    </w:p>
    <w:p w:rsidR="00220022" w:rsidRDefault="00FD79A1">
      <w:pPr>
        <w:jc w:val="center"/>
        <w:rPr>
          <w:rFonts w:eastAsia="黑体"/>
        </w:rPr>
      </w:pPr>
      <w:bookmarkStart w:id="139" w:name="_Toc235799553"/>
      <w:bookmarkStart w:id="140" w:name="_Toc236735678"/>
      <w:bookmarkStart w:id="141" w:name="_Toc233189041"/>
      <w:bookmarkStart w:id="142" w:name="_Toc217449290"/>
      <w:bookmarkStart w:id="143" w:name="_Toc224550117"/>
      <w:r>
        <w:rPr>
          <w:rFonts w:eastAsia="黑体"/>
        </w:rPr>
        <w:pict>
          <v:shape id="_x0000_i1078" type="#_x0000_t75" style="width:228pt;height:234.75pt">
            <v:imagedata r:id="rId121" o:title=""/>
          </v:shape>
        </w:pict>
      </w:r>
    </w:p>
    <w:p w:rsidR="00220022" w:rsidRDefault="00220022">
      <w:pPr>
        <w:jc w:val="center"/>
        <w:rPr>
          <w:rFonts w:eastAsia="黑体"/>
        </w:rPr>
      </w:pPr>
    </w:p>
    <w:p w:rsidR="00220022" w:rsidRDefault="00220022">
      <w:pPr>
        <w:jc w:val="center"/>
        <w:rPr>
          <w:rFonts w:eastAsia="黑体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144" w:name="_Toc224550167"/>
      <w:bookmarkStart w:id="145" w:name="_Toc233189105"/>
      <w:r>
        <w:rPr>
          <w:rFonts w:ascii="Times New Roman" w:hAnsi="Times New Roman"/>
        </w:rPr>
        <w:t>外部尺寸</w:t>
      </w:r>
      <w:bookmarkEnd w:id="144"/>
      <w:bookmarkEnd w:id="145"/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079" type="#_x0000_t75" style="width:350.25pt;height:243.75pt">
            <v:imagedata r:id="rId122" o:title=""/>
          </v:shape>
        </w:pict>
      </w:r>
    </w:p>
    <w:p w:rsidR="00220022" w:rsidRDefault="00220022">
      <w:pPr>
        <w:jc w:val="left"/>
        <w:rPr>
          <w:rFonts w:eastAsia="黑体"/>
        </w:rPr>
      </w:pP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仪表安装尺寸</w:t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080" type="#_x0000_t75" style="width:415.5pt;height:189pt">
            <v:imagedata r:id="rId123" o:title=""/>
          </v:shape>
        </w:pict>
      </w:r>
    </w:p>
    <w:p w:rsidR="00220022" w:rsidRDefault="00220022">
      <w:pPr>
        <w:jc w:val="center"/>
        <w:rPr>
          <w:rFonts w:eastAsia="黑体"/>
        </w:rPr>
      </w:pPr>
    </w:p>
    <w:p w:rsidR="00220022" w:rsidRDefault="00220022">
      <w:pPr>
        <w:jc w:val="center"/>
        <w:rPr>
          <w:rFonts w:eastAsia="黑体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Cs w:val="0"/>
          <w:sz w:val="24"/>
        </w:rPr>
        <w:br w:type="page"/>
      </w:r>
      <w:bookmarkStart w:id="146" w:name="_Toc237613388"/>
      <w:bookmarkStart w:id="147" w:name="_Toc294171244"/>
      <w:bookmarkStart w:id="148" w:name="_Toc274561741"/>
      <w:bookmarkStart w:id="149" w:name="_Toc274561660"/>
      <w:bookmarkStart w:id="150" w:name="_Toc274563714"/>
      <w:r>
        <w:rPr>
          <w:rFonts w:ascii="Times New Roman" w:hAnsi="Times New Roman"/>
          <w:b w:val="0"/>
          <w:sz w:val="30"/>
          <w:szCs w:val="30"/>
        </w:rPr>
        <w:lastRenderedPageBreak/>
        <w:t xml:space="preserve">3.2 </w:t>
      </w:r>
      <w:r>
        <w:rPr>
          <w:rFonts w:ascii="Times New Roman" w:hAnsi="Times New Roman"/>
          <w:b w:val="0"/>
          <w:sz w:val="30"/>
          <w:szCs w:val="30"/>
        </w:rPr>
        <w:t>连接测量输入</w:t>
      </w:r>
      <w:r>
        <w:rPr>
          <w:rFonts w:ascii="Times New Roman" w:hAnsi="Times New Roman"/>
          <w:b w:val="0"/>
          <w:sz w:val="30"/>
          <w:szCs w:val="30"/>
        </w:rPr>
        <w:t>/</w:t>
      </w:r>
      <w:r>
        <w:rPr>
          <w:rFonts w:ascii="Times New Roman" w:hAnsi="Times New Roman"/>
          <w:b w:val="0"/>
          <w:sz w:val="30"/>
          <w:szCs w:val="30"/>
        </w:rPr>
        <w:t>输出信号线</w:t>
      </w:r>
      <w:bookmarkEnd w:id="139"/>
      <w:bookmarkEnd w:id="140"/>
      <w:bookmarkEnd w:id="141"/>
      <w:bookmarkEnd w:id="142"/>
      <w:bookmarkEnd w:id="143"/>
      <w:bookmarkEnd w:id="146"/>
      <w:bookmarkEnd w:id="147"/>
      <w:bookmarkEnd w:id="148"/>
      <w:bookmarkEnd w:id="149"/>
      <w:bookmarkEnd w:id="15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对测量输入</w:t>
      </w:r>
      <w:r>
        <w:rPr>
          <w:rFonts w:ascii="Times New Roman" w:eastAsia="黑体" w:hAnsi="Times New Roman"/>
        </w:rPr>
        <w:t>/</w:t>
      </w:r>
      <w:r>
        <w:rPr>
          <w:rFonts w:ascii="Times New Roman" w:eastAsia="黑体" w:hAnsi="Times New Roman"/>
        </w:rPr>
        <w:t>输出信号线的接线进行说明。连接测量输入</w:t>
      </w:r>
      <w:r>
        <w:rPr>
          <w:rFonts w:ascii="Times New Roman" w:eastAsia="黑体" w:hAnsi="Times New Roman"/>
        </w:rPr>
        <w:t>/</w:t>
      </w:r>
      <w:r>
        <w:rPr>
          <w:rFonts w:ascii="Times New Roman" w:eastAsia="黑体" w:hAnsi="Times New Roman"/>
        </w:rPr>
        <w:t>输出信号线之前请务必阅读此部分。</w:t>
      </w:r>
    </w:p>
    <w:tbl>
      <w:tblPr>
        <w:tblW w:w="7160" w:type="dxa"/>
        <w:tblInd w:w="94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0"/>
      </w:tblGrid>
      <w:tr w:rsidR="00220022">
        <w:trPr>
          <w:trHeight w:val="364"/>
        </w:trPr>
        <w:tc>
          <w:tcPr>
            <w:tcW w:w="7160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  <w:bdr w:val="single" w:sz="4" w:space="0" w:color="auto"/>
              </w:rPr>
              <w:t>注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 xml:space="preserve">  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>意</w:t>
            </w:r>
          </w:p>
        </w:tc>
      </w:tr>
      <w:tr w:rsidR="00220022">
        <w:trPr>
          <w:trHeight w:val="405"/>
        </w:trPr>
        <w:tc>
          <w:tcPr>
            <w:tcW w:w="7160" w:type="dxa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如果对仪表的接线施加较大的拉力，会造成本表的端子或线的破损。为了防止对本表端子直接施加拉力，请将全部接线固定在安装仪表盘的背面</w:t>
            </w:r>
          </w:p>
        </w:tc>
      </w:tr>
    </w:tbl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接线</w:t>
      </w:r>
      <w:r>
        <w:rPr>
          <w:rFonts w:ascii="Times New Roman" w:hAnsi="Times New Roman" w:hint="eastAsia"/>
        </w:rPr>
        <w:t>方式</w:t>
      </w:r>
    </w:p>
    <w:p w:rsidR="00220022" w:rsidRDefault="00FD79A1">
      <w:pPr>
        <w:pStyle w:val="-1"/>
        <w:numPr>
          <w:ilvl w:val="0"/>
          <w:numId w:val="6"/>
        </w:numPr>
        <w:ind w:leftChars="0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 w:hint="eastAsia"/>
          <w:bCs/>
        </w:rPr>
        <w:t>接线前</w:t>
      </w:r>
      <w:r>
        <w:rPr>
          <w:rFonts w:ascii="Times New Roman" w:eastAsia="黑体" w:hAnsi="Times New Roman"/>
          <w:bCs/>
        </w:rPr>
        <w:t>将仪表的电源断开</w:t>
      </w:r>
      <w:r>
        <w:rPr>
          <w:rFonts w:ascii="Times New Roman" w:eastAsia="黑体" w:hAnsi="Times New Roman" w:hint="eastAsia"/>
          <w:bCs/>
        </w:rPr>
        <w:t>。</w:t>
      </w:r>
    </w:p>
    <w:p w:rsidR="00220022" w:rsidRDefault="00FD79A1">
      <w:pPr>
        <w:pStyle w:val="-1"/>
        <w:numPr>
          <w:ilvl w:val="0"/>
          <w:numId w:val="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bCs/>
        </w:rPr>
        <w:t>将输入</w:t>
      </w:r>
      <w:r>
        <w:rPr>
          <w:rFonts w:ascii="Times New Roman" w:eastAsia="黑体" w:hAnsi="Times New Roman"/>
          <w:bCs/>
        </w:rPr>
        <w:t>/</w:t>
      </w:r>
      <w:r>
        <w:rPr>
          <w:rFonts w:ascii="Times New Roman" w:eastAsia="黑体" w:hAnsi="Times New Roman"/>
          <w:bCs/>
        </w:rPr>
        <w:t>输出信号线与输入</w:t>
      </w:r>
      <w:r>
        <w:rPr>
          <w:rFonts w:ascii="Times New Roman" w:eastAsia="黑体" w:hAnsi="Times New Roman"/>
          <w:bCs/>
        </w:rPr>
        <w:t>/</w:t>
      </w:r>
      <w:r>
        <w:rPr>
          <w:rFonts w:ascii="Times New Roman" w:eastAsia="黑体" w:hAnsi="Times New Roman"/>
          <w:bCs/>
        </w:rPr>
        <w:t>输出端子连接</w:t>
      </w:r>
      <w:r>
        <w:rPr>
          <w:rFonts w:ascii="Times New Roman" w:eastAsia="黑体" w:hAnsi="Times New Roman" w:hint="eastAsia"/>
          <w:bCs/>
        </w:rPr>
        <w:t>。</w:t>
      </w:r>
    </w:p>
    <w:p w:rsidR="00220022" w:rsidRDefault="00FD79A1">
      <w:pPr>
        <w:pStyle w:val="-1"/>
        <w:numPr>
          <w:ilvl w:val="0"/>
          <w:numId w:val="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bCs/>
        </w:rPr>
        <w:t>为了防止接触不良，接线后请认真拧紧螺钉</w:t>
      </w:r>
      <w:r>
        <w:rPr>
          <w:rFonts w:ascii="Times New Roman" w:eastAsia="黑体" w:hAnsi="Times New Roman" w:hint="eastAsia"/>
          <w:bCs/>
        </w:rPr>
        <w:t>。</w:t>
      </w:r>
    </w:p>
    <w:p w:rsidR="00220022" w:rsidRDefault="00FD79A1">
      <w:pPr>
        <w:pStyle w:val="-1"/>
        <w:numPr>
          <w:ilvl w:val="0"/>
          <w:numId w:val="6"/>
        </w:numPr>
        <w:ind w:leftChars="0"/>
        <w:rPr>
          <w:rFonts w:ascii="Times New Roman" w:eastAsia="黑体" w:hAnsi="Times New Roman"/>
          <w:bCs/>
        </w:rPr>
      </w:pPr>
      <w:bookmarkStart w:id="151" w:name="OLE_LINK1"/>
      <w:bookmarkStart w:id="152" w:name="OLE_LINK2"/>
      <w:r>
        <w:rPr>
          <w:rFonts w:ascii="Times New Roman" w:eastAsia="黑体" w:hAnsi="Times New Roman"/>
          <w:bCs/>
        </w:rPr>
        <w:t>建议使用绝缘套筒压接端子（</w:t>
      </w:r>
      <w:r>
        <w:rPr>
          <w:rFonts w:ascii="Times New Roman" w:eastAsia="黑体" w:hAnsi="Times New Roman"/>
          <w:bCs/>
        </w:rPr>
        <w:t>4mm</w:t>
      </w:r>
      <w:r>
        <w:rPr>
          <w:rFonts w:ascii="Times New Roman" w:eastAsia="黑体" w:hAnsi="Times New Roman"/>
          <w:bCs/>
        </w:rPr>
        <w:t>螺钉用）。</w:t>
      </w:r>
      <w:r>
        <w:rPr>
          <w:rFonts w:ascii="Times New Roman" w:eastAsia="黑体" w:hAnsi="Times New Roman" w:hint="eastAsia"/>
          <w:bCs/>
        </w:rPr>
        <w:br/>
      </w:r>
      <w:r>
        <w:rPr>
          <w:rFonts w:ascii="Times New Roman" w:eastAsia="黑体" w:hAnsi="Times New Roman"/>
          <w:bCs/>
        </w:rPr>
        <w:pict>
          <v:shape id="_x0000_i1081" type="#_x0000_t75" style="width:255.75pt;height:20.25pt">
            <v:imagedata r:id="rId124" o:title=""/>
          </v:shape>
        </w:pict>
      </w:r>
      <w:bookmarkEnd w:id="151"/>
      <w:bookmarkEnd w:id="152"/>
    </w:p>
    <w:p w:rsidR="00220022" w:rsidRDefault="00220022">
      <w:pPr>
        <w:ind w:firstLineChars="350" w:firstLine="840"/>
        <w:jc w:val="center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请注意在测量回路中不要混入干扰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测量回路请与电源供给线（电源回路）或者接地回路分开。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测量对象最好不是干扰源，一旦无法避免，请将测量对象和测量</w:t>
      </w:r>
      <w:r>
        <w:rPr>
          <w:rFonts w:eastAsia="黑体"/>
          <w:bCs/>
          <w:sz w:val="24"/>
        </w:rPr>
        <w:t xml:space="preserve">  </w:t>
      </w:r>
      <w:r>
        <w:rPr>
          <w:rFonts w:eastAsia="黑体"/>
          <w:bCs/>
          <w:sz w:val="24"/>
        </w:rPr>
        <w:t>回路绝缘，并将测量传感器接地。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对于静电感应产生的干扰，使用屏蔽线较好。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对于电磁感应产生的干扰，如果将测量回路接线等距离密集绞接比较有效。</w:t>
      </w:r>
    </w:p>
    <w:p w:rsidR="00220022" w:rsidRDefault="00220022">
      <w:pPr>
        <w:ind w:left="832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热电偶输入时，请注意要使端子温度稳定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请不要使用散热效果好的粗线（建议使用截面面积</w:t>
      </w:r>
      <w:r>
        <w:rPr>
          <w:rFonts w:eastAsia="黑体"/>
          <w:bCs/>
          <w:sz w:val="24"/>
        </w:rPr>
        <w:t>0.5mm2</w:t>
      </w:r>
      <w:r>
        <w:rPr>
          <w:rFonts w:eastAsia="黑体"/>
          <w:bCs/>
          <w:sz w:val="24"/>
        </w:rPr>
        <w:t>以下</w:t>
      </w:r>
      <w:r>
        <w:rPr>
          <w:rFonts w:eastAsia="黑体"/>
          <w:bCs/>
          <w:sz w:val="24"/>
        </w:rPr>
        <w:t xml:space="preserve">     </w:t>
      </w:r>
      <w:r>
        <w:rPr>
          <w:rFonts w:eastAsia="黑体"/>
          <w:bCs/>
          <w:sz w:val="24"/>
        </w:rPr>
        <w:t>的线）。</w:t>
      </w:r>
      <w:r>
        <w:rPr>
          <w:rFonts w:eastAsia="黑体"/>
          <w:bCs/>
          <w:sz w:val="24"/>
        </w:rPr>
        <w:t xml:space="preserve">   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注意尽量不要使外部气温变化。特别是附近的排气扇的开关会产生较大的温度变化。</w:t>
      </w: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如果将输入接线与其它仪表并联，会相互影响测量值</w:t>
      </w:r>
    </w:p>
    <w:p w:rsidR="00220022" w:rsidRDefault="00FD79A1">
      <w:pPr>
        <w:ind w:leftChars="405" w:left="85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不得已需要并联时：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运行中请不要开关其中一个仪表的电源。这样会对其它仪表产生不良影响。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热电阻原理上不能并联。</w:t>
      </w:r>
    </w:p>
    <w:p w:rsidR="00220022" w:rsidRDefault="00FD79A1">
      <w:pPr>
        <w:numPr>
          <w:ilvl w:val="0"/>
          <w:numId w:val="7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电流信号原理上不能并联。</w:t>
      </w:r>
    </w:p>
    <w:p w:rsidR="00220022" w:rsidRDefault="00220022">
      <w:pPr>
        <w:rPr>
          <w:rFonts w:eastAsia="黑体"/>
          <w:bCs/>
          <w:sz w:val="24"/>
        </w:rPr>
      </w:pPr>
    </w:p>
    <w:tbl>
      <w:tblPr>
        <w:tblW w:w="7532" w:type="dxa"/>
        <w:tblInd w:w="94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2"/>
      </w:tblGrid>
      <w:tr w:rsidR="00220022">
        <w:trPr>
          <w:trHeight w:val="345"/>
        </w:trPr>
        <w:tc>
          <w:tcPr>
            <w:tcW w:w="7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  <w:bdr w:val="single" w:sz="4" w:space="0" w:color="auto"/>
              </w:rPr>
              <w:t>注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 xml:space="preserve">  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>意</w:t>
            </w:r>
          </w:p>
        </w:tc>
      </w:tr>
      <w:tr w:rsidR="00220022">
        <w:tc>
          <w:tcPr>
            <w:tcW w:w="7532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输入信号请不要超过下述值，否则会损伤仪表。</w:t>
            </w:r>
          </w:p>
          <w:p w:rsidR="00220022" w:rsidRDefault="00FD79A1">
            <w:pPr>
              <w:numPr>
                <w:ilvl w:val="0"/>
                <w:numId w:val="8"/>
              </w:numPr>
              <w:tabs>
                <w:tab w:val="left" w:pos="88"/>
              </w:tabs>
              <w:ind w:hanging="780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最大输入电压</w:t>
            </w:r>
          </w:p>
          <w:p w:rsidR="00220022" w:rsidRDefault="00FD79A1">
            <w:pPr>
              <w:tabs>
                <w:tab w:val="left" w:pos="192"/>
              </w:tabs>
              <w:ind w:firstLineChars="200" w:firstLine="420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0.2VDC</w:t>
            </w:r>
            <w:r>
              <w:rPr>
                <w:rFonts w:eastAsia="黑体"/>
                <w:bCs/>
                <w:szCs w:val="21"/>
              </w:rPr>
              <w:t>以下的电压量程及热电偶：</w:t>
            </w:r>
            <w:r>
              <w:rPr>
                <w:rFonts w:eastAsia="黑体"/>
                <w:bCs/>
                <w:szCs w:val="21"/>
              </w:rPr>
              <w:t xml:space="preserve"> -1V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+5V</w:t>
            </w:r>
          </w:p>
          <w:p w:rsidR="00220022" w:rsidRDefault="00FD79A1">
            <w:pPr>
              <w:ind w:firstLineChars="200" w:firstLine="420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电流：</w:t>
            </w:r>
            <w:r>
              <w:rPr>
                <w:rFonts w:eastAsia="黑体"/>
                <w:bCs/>
                <w:szCs w:val="21"/>
              </w:rPr>
              <w:t xml:space="preserve"> -4mA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+25mA</w:t>
            </w:r>
          </w:p>
          <w:p w:rsidR="00220022" w:rsidRDefault="00FD79A1">
            <w:pPr>
              <w:numPr>
                <w:ilvl w:val="0"/>
                <w:numId w:val="8"/>
              </w:numPr>
              <w:tabs>
                <w:tab w:val="left" w:pos="296"/>
              </w:tabs>
              <w:ind w:hanging="780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最大共模干扰电压</w:t>
            </w:r>
          </w:p>
          <w:p w:rsidR="00220022" w:rsidRDefault="00FD79A1">
            <w:pPr>
              <w:ind w:firstLineChars="200" w:firstLine="420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250VACrms</w:t>
            </w:r>
            <w:r>
              <w:rPr>
                <w:rFonts w:eastAsia="黑体"/>
                <w:bCs/>
                <w:szCs w:val="21"/>
              </w:rPr>
              <w:t>（</w:t>
            </w:r>
            <w:r>
              <w:rPr>
                <w:rFonts w:eastAsia="黑体"/>
                <w:bCs/>
                <w:szCs w:val="21"/>
              </w:rPr>
              <w:t>50Hz</w:t>
            </w:r>
            <w:r>
              <w:rPr>
                <w:rFonts w:eastAsia="黑体"/>
                <w:bCs/>
                <w:szCs w:val="21"/>
              </w:rPr>
              <w:t>）</w:t>
            </w:r>
          </w:p>
        </w:tc>
      </w:tr>
    </w:tbl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220022">
      <w:pPr>
        <w:ind w:left="1260"/>
        <w:rPr>
          <w:rFonts w:eastAsia="黑体"/>
          <w:bCs/>
          <w:szCs w:val="21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端子和接线图</w:t>
      </w:r>
    </w:p>
    <w:p w:rsidR="00220022" w:rsidRDefault="00220022">
      <w:pPr>
        <w:pStyle w:val="-0"/>
        <w:rPr>
          <w:rFonts w:ascii="Times New Roman" w:hAnsi="Times New Roman"/>
        </w:rPr>
      </w:pPr>
    </w:p>
    <w:tbl>
      <w:tblPr>
        <w:tblW w:w="6520" w:type="dxa"/>
        <w:tblInd w:w="1101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1134"/>
        <w:gridCol w:w="1134"/>
        <w:gridCol w:w="1134"/>
        <w:gridCol w:w="1134"/>
      </w:tblGrid>
      <w:tr w:rsidR="00220022">
        <w:tc>
          <w:tcPr>
            <w:tcW w:w="1134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逻辑分类</w:t>
            </w: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端子号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端子名称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逻辑分类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端子号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sz w:val="21"/>
                <w:szCs w:val="21"/>
                <w:lang w:val="en-US"/>
              </w:rPr>
              <w:t>端子名称</w:t>
            </w:r>
          </w:p>
        </w:tc>
      </w:tr>
      <w:tr w:rsidR="00220022"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压力通道</w:t>
            </w: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/</w:t>
            </w:r>
          </w:p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回温通道</w:t>
            </w: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3A</w:t>
            </w:r>
          </w:p>
        </w:tc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通讯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14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A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3B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15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B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3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3C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16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G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4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P24V</w:t>
            </w:r>
          </w:p>
        </w:tc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差压通道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17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1A</w:t>
            </w:r>
          </w:p>
        </w:tc>
      </w:tr>
      <w:tr w:rsidR="00220022"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继电器</w:t>
            </w: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5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1R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18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1B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6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1R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19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Q24V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7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2R</w:t>
            </w: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20</w:t>
            </w: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8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2R</w:t>
            </w:r>
          </w:p>
        </w:tc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频率通道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21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F12V</w:t>
            </w:r>
          </w:p>
        </w:tc>
      </w:tr>
      <w:tr w:rsidR="00220022"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温度通道</w:t>
            </w: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/</w:t>
            </w:r>
          </w:p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供温通道</w:t>
            </w: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9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2A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22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F24V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10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2B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23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Fr+</w:t>
            </w: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11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2C</w:t>
            </w:r>
          </w:p>
        </w:tc>
        <w:tc>
          <w:tcPr>
            <w:tcW w:w="1134" w:type="dxa"/>
            <w:vMerge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24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Fr-</w:t>
            </w:r>
          </w:p>
        </w:tc>
      </w:tr>
      <w:tr w:rsidR="00220022">
        <w:tc>
          <w:tcPr>
            <w:tcW w:w="1134" w:type="dxa"/>
            <w:vMerge w:val="restart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输出通道</w:t>
            </w: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12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AO+</w:t>
            </w: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</w:tr>
      <w:tr w:rsidR="00220022">
        <w:tc>
          <w:tcPr>
            <w:tcW w:w="1134" w:type="dxa"/>
            <w:vMerge/>
          </w:tcPr>
          <w:p w:rsidR="00220022" w:rsidRDefault="00220022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:rsidR="00220022" w:rsidRDefault="00FD79A1">
            <w:pPr>
              <w:pStyle w:val="-1"/>
              <w:ind w:leftChars="0" w:left="0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13</w:t>
            </w:r>
          </w:p>
        </w:tc>
        <w:tc>
          <w:tcPr>
            <w:tcW w:w="1134" w:type="dxa"/>
          </w:tcPr>
          <w:p w:rsidR="00220022" w:rsidRDefault="00FD79A1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  <w:t>AO-</w:t>
            </w: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16" w:left="34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16" w:left="34"/>
              <w:jc w:val="center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</w:tcPr>
          <w:p w:rsidR="00220022" w:rsidRDefault="00220022">
            <w:pPr>
              <w:pStyle w:val="-1"/>
              <w:ind w:leftChars="62" w:left="130"/>
              <w:jc w:val="left"/>
              <w:rPr>
                <w:rFonts w:ascii="Times New Roman" w:eastAsia="黑体" w:hAnsi="Times New Roman"/>
                <w:bCs/>
                <w:sz w:val="21"/>
                <w:szCs w:val="21"/>
                <w:lang w:val="en-US"/>
              </w:rPr>
            </w:pPr>
          </w:p>
        </w:tc>
      </w:tr>
    </w:tbl>
    <w:p w:rsidR="00220022" w:rsidRDefault="00220022">
      <w:pPr>
        <w:tabs>
          <w:tab w:val="left" w:pos="1248"/>
        </w:tabs>
        <w:ind w:firstLineChars="200" w:firstLine="480"/>
        <w:rPr>
          <w:rFonts w:eastAsia="黑体"/>
          <w:bCs/>
          <w:sz w:val="24"/>
        </w:rPr>
      </w:pPr>
    </w:p>
    <w:p w:rsidR="00220022" w:rsidRDefault="00FD79A1">
      <w:pPr>
        <w:ind w:leftChars="405" w:left="850"/>
        <w:jc w:val="center"/>
        <w:rPr>
          <w:rFonts w:eastAsia="黑体"/>
          <w:bCs/>
          <w:szCs w:val="21"/>
        </w:rPr>
      </w:pPr>
      <w:r>
        <w:rPr>
          <w:rFonts w:eastAsia="黑体"/>
          <w:bCs/>
          <w:szCs w:val="21"/>
        </w:rPr>
        <w:t>流量表接线图</w:t>
      </w:r>
      <w:r>
        <w:rPr>
          <w:rFonts w:eastAsia="黑体"/>
          <w:bCs/>
          <w:szCs w:val="21"/>
        </w:rPr>
        <w:t>(220VAC</w:t>
      </w:r>
      <w:r>
        <w:rPr>
          <w:rFonts w:eastAsia="黑体"/>
          <w:bCs/>
          <w:szCs w:val="21"/>
        </w:rPr>
        <w:t>供电</w:t>
      </w:r>
      <w:r>
        <w:rPr>
          <w:rFonts w:eastAsia="黑体"/>
          <w:bCs/>
          <w:szCs w:val="21"/>
        </w:rPr>
        <w:t>)</w:t>
      </w:r>
    </w:p>
    <w:p w:rsidR="00220022" w:rsidRDefault="0094322D">
      <w:pPr>
        <w:ind w:leftChars="405" w:left="850"/>
        <w:jc w:val="center"/>
        <w:rPr>
          <w:rFonts w:eastAsia="黑体"/>
          <w:bCs/>
          <w:szCs w:val="21"/>
        </w:rPr>
      </w:pPr>
      <w:r>
        <w:pict>
          <v:shape id="_x0000_i1082" type="#_x0000_t75" style="width:248.25pt;height:211.5pt">
            <v:imagedata r:id="rId125" o:title="220" gain="26214f"/>
          </v:shape>
        </w:pict>
      </w:r>
    </w:p>
    <w:p w:rsidR="00220022" w:rsidRDefault="00220022">
      <w:pPr>
        <w:ind w:leftChars="405" w:left="850"/>
        <w:jc w:val="center"/>
        <w:rPr>
          <w:rFonts w:eastAsia="黑体"/>
          <w:bCs/>
          <w:szCs w:val="21"/>
        </w:rPr>
      </w:pPr>
    </w:p>
    <w:p w:rsidR="00220022" w:rsidRDefault="00FD79A1">
      <w:pPr>
        <w:ind w:leftChars="405" w:left="850"/>
        <w:jc w:val="center"/>
        <w:rPr>
          <w:rFonts w:eastAsia="黑体"/>
          <w:bCs/>
          <w:szCs w:val="21"/>
        </w:rPr>
      </w:pPr>
      <w:r>
        <w:rPr>
          <w:rFonts w:eastAsia="黑体"/>
          <w:bCs/>
          <w:szCs w:val="21"/>
        </w:rPr>
        <w:t>流量表接线图</w:t>
      </w:r>
      <w:r>
        <w:rPr>
          <w:rFonts w:eastAsia="黑体"/>
          <w:bCs/>
          <w:szCs w:val="21"/>
        </w:rPr>
        <w:t>(24VDC</w:t>
      </w:r>
      <w:r>
        <w:rPr>
          <w:rFonts w:eastAsia="黑体"/>
          <w:bCs/>
          <w:szCs w:val="21"/>
        </w:rPr>
        <w:t>供电</w:t>
      </w:r>
      <w:r>
        <w:rPr>
          <w:rFonts w:eastAsia="黑体"/>
          <w:bCs/>
          <w:szCs w:val="21"/>
        </w:rPr>
        <w:t>)</w:t>
      </w:r>
    </w:p>
    <w:p w:rsidR="00220022" w:rsidRDefault="0094322D">
      <w:pPr>
        <w:ind w:leftChars="405" w:left="850"/>
        <w:jc w:val="center"/>
        <w:rPr>
          <w:rFonts w:eastAsia="黑体"/>
          <w:bCs/>
          <w:szCs w:val="21"/>
        </w:rPr>
      </w:pPr>
      <w:r>
        <w:pict>
          <v:shape id="_x0000_i1083" type="#_x0000_t75" style="width:246pt;height:210.75pt">
            <v:imagedata r:id="rId126" o:title="24" gain="26214f"/>
          </v:shape>
        </w:pict>
      </w:r>
    </w:p>
    <w:p w:rsidR="00220022" w:rsidRDefault="00220022">
      <w:pPr>
        <w:jc w:val="center"/>
        <w:rPr>
          <w:rFonts w:eastAsia="黑体"/>
          <w:bCs/>
          <w:szCs w:val="21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53" w:name="_Toc217449291"/>
      <w:r>
        <w:rPr>
          <w:rFonts w:ascii="Times New Roman" w:hAnsi="Times New Roman"/>
          <w:bCs w:val="0"/>
          <w:szCs w:val="21"/>
        </w:rPr>
        <w:br w:type="page"/>
      </w:r>
      <w:bookmarkStart w:id="154" w:name="_Toc236735679"/>
      <w:bookmarkStart w:id="155" w:name="_Toc235799554"/>
      <w:bookmarkStart w:id="156" w:name="_Toc217449293"/>
      <w:bookmarkStart w:id="157" w:name="_Toc294171245"/>
      <w:bookmarkStart w:id="158" w:name="_Toc274561661"/>
      <w:bookmarkStart w:id="159" w:name="_Toc224550120"/>
      <w:bookmarkStart w:id="160" w:name="_Toc274563715"/>
      <w:bookmarkStart w:id="161" w:name="_Toc237613389"/>
      <w:bookmarkStart w:id="162" w:name="_Toc274561742"/>
      <w:bookmarkStart w:id="163" w:name="_Toc233189043"/>
      <w:bookmarkEnd w:id="153"/>
      <w:r>
        <w:rPr>
          <w:rFonts w:ascii="Times New Roman" w:hAnsi="Times New Roman"/>
          <w:b w:val="0"/>
          <w:sz w:val="30"/>
          <w:szCs w:val="30"/>
        </w:rPr>
        <w:lastRenderedPageBreak/>
        <w:t xml:space="preserve">3.3 </w:t>
      </w:r>
      <w:r>
        <w:rPr>
          <w:rFonts w:ascii="Times New Roman" w:hAnsi="Times New Roman"/>
          <w:b w:val="0"/>
          <w:sz w:val="30"/>
          <w:szCs w:val="30"/>
        </w:rPr>
        <w:t>连接电源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对电源的连接方式进行说明。连接电源时请务必阅读此部分。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电源接线时的注意事项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进行电源接线时请遵守下述警告。否则可能引起触电或者损坏仪表。</w:t>
      </w:r>
    </w:p>
    <w:p w:rsidR="00220022" w:rsidRDefault="00220022">
      <w:pPr>
        <w:ind w:leftChars="395" w:left="829"/>
        <w:rPr>
          <w:rFonts w:eastAsia="黑体"/>
          <w:bCs/>
          <w:sz w:val="24"/>
        </w:rPr>
      </w:pPr>
    </w:p>
    <w:tbl>
      <w:tblPr>
        <w:tblW w:w="7160" w:type="dxa"/>
        <w:tblInd w:w="94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0"/>
      </w:tblGrid>
      <w:tr w:rsidR="00220022">
        <w:trPr>
          <w:trHeight w:val="433"/>
        </w:trPr>
        <w:tc>
          <w:tcPr>
            <w:tcW w:w="7160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  <w:bdr w:val="single" w:sz="4" w:space="0" w:color="auto"/>
              </w:rPr>
              <w:t>注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 xml:space="preserve">  </w:t>
            </w:r>
            <w:r>
              <w:rPr>
                <w:rFonts w:eastAsia="黑体"/>
                <w:bCs/>
                <w:szCs w:val="21"/>
                <w:bdr w:val="single" w:sz="4" w:space="0" w:color="auto"/>
              </w:rPr>
              <w:t>意</w:t>
            </w:r>
          </w:p>
        </w:tc>
      </w:tr>
      <w:tr w:rsidR="00220022">
        <w:tc>
          <w:tcPr>
            <w:tcW w:w="7160" w:type="dxa"/>
          </w:tcPr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为了防止触电，请确认仪表未通电。</w:t>
            </w:r>
          </w:p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为了防止火灾，请使用双重绝缘线。</w:t>
            </w:r>
          </w:p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对于电源接线和保护接地接线请使用绝缘套压接端子（</w:t>
            </w:r>
            <w:r>
              <w:rPr>
                <w:rFonts w:eastAsia="黑体"/>
                <w:bCs/>
                <w:szCs w:val="21"/>
              </w:rPr>
              <w:t>4mm</w:t>
            </w:r>
            <w:r>
              <w:rPr>
                <w:rFonts w:eastAsia="黑体"/>
                <w:bCs/>
                <w:szCs w:val="21"/>
              </w:rPr>
              <w:t>螺钉用）。</w:t>
            </w:r>
          </w:p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在</w:t>
            </w:r>
            <w:r>
              <w:rPr>
                <w:rFonts w:eastAsia="黑体"/>
                <w:bCs/>
                <w:szCs w:val="21"/>
              </w:rPr>
              <w:t>220VAC</w:t>
            </w:r>
            <w:r>
              <w:rPr>
                <w:rFonts w:eastAsia="黑体"/>
                <w:bCs/>
                <w:szCs w:val="21"/>
              </w:rPr>
              <w:t>电源回路中请设置一个空气开关，将本表与总电源隔开。</w:t>
            </w:r>
            <w:r>
              <w:rPr>
                <w:rFonts w:eastAsia="黑体" w:hint="eastAsia"/>
                <w:bCs/>
                <w:szCs w:val="21"/>
              </w:rPr>
              <w:br/>
            </w:r>
            <w:r>
              <w:rPr>
                <w:rFonts w:eastAsia="黑体"/>
                <w:bCs/>
                <w:szCs w:val="21"/>
              </w:rPr>
              <w:t>空气开关上明确表示出它是本表的电源切断前端。</w:t>
            </w:r>
            <w:r>
              <w:rPr>
                <w:rFonts w:eastAsia="黑体" w:hint="eastAsia"/>
                <w:bCs/>
                <w:szCs w:val="21"/>
              </w:rPr>
              <w:br/>
            </w:r>
            <w:r>
              <w:rPr>
                <w:rFonts w:eastAsia="黑体"/>
                <w:bCs/>
                <w:szCs w:val="21"/>
              </w:rPr>
              <w:t>空气开关规格：电流额定值</w:t>
            </w:r>
            <w:r>
              <w:rPr>
                <w:rFonts w:eastAsia="黑体"/>
                <w:bCs/>
                <w:szCs w:val="21"/>
              </w:rPr>
              <w:t>3A</w:t>
            </w:r>
            <w:r>
              <w:rPr>
                <w:rFonts w:eastAsia="黑体"/>
                <w:bCs/>
                <w:szCs w:val="21"/>
              </w:rPr>
              <w:t>以上</w:t>
            </w:r>
          </w:p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220VAC</w:t>
            </w:r>
            <w:r>
              <w:rPr>
                <w:rFonts w:eastAsia="黑体"/>
                <w:bCs/>
                <w:szCs w:val="21"/>
              </w:rPr>
              <w:t>电源回路中请连接</w:t>
            </w:r>
            <w:r>
              <w:rPr>
                <w:rFonts w:eastAsia="黑体"/>
                <w:bCs/>
                <w:szCs w:val="21"/>
              </w:rPr>
              <w:t>2A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>15A</w:t>
            </w:r>
            <w:r>
              <w:rPr>
                <w:rFonts w:eastAsia="黑体"/>
                <w:bCs/>
                <w:szCs w:val="21"/>
              </w:rPr>
              <w:t>的保险丝。</w:t>
            </w:r>
          </w:p>
          <w:p w:rsidR="00220022" w:rsidRDefault="00FD79A1">
            <w:pPr>
              <w:numPr>
                <w:ilvl w:val="0"/>
                <w:numId w:val="9"/>
              </w:numPr>
              <w:ind w:leftChars="26" w:left="336" w:hangingChars="134" w:hanging="281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24VDC</w:t>
            </w:r>
            <w:r>
              <w:rPr>
                <w:rFonts w:eastAsia="黑体"/>
                <w:bCs/>
                <w:szCs w:val="21"/>
              </w:rPr>
              <w:t>电源回路中请连接</w:t>
            </w:r>
            <w:r>
              <w:rPr>
                <w:rFonts w:eastAsia="黑体"/>
                <w:bCs/>
                <w:szCs w:val="21"/>
              </w:rPr>
              <w:t>1A</w:t>
            </w:r>
            <w:r>
              <w:rPr>
                <w:rFonts w:eastAsia="黑体"/>
                <w:bCs/>
                <w:szCs w:val="21"/>
              </w:rPr>
              <w:t>的保险丝。</w:t>
            </w:r>
          </w:p>
        </w:tc>
      </w:tr>
    </w:tbl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接线方式</w:t>
      </w:r>
    </w:p>
    <w:p w:rsidR="00220022" w:rsidRDefault="00FD79A1">
      <w:pPr>
        <w:numPr>
          <w:ilvl w:val="0"/>
          <w:numId w:val="10"/>
        </w:numPr>
        <w:ind w:left="1276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将电源线和电源端子连接。</w:t>
      </w:r>
    </w:p>
    <w:p w:rsidR="00220022" w:rsidRDefault="00FD79A1">
      <w:pPr>
        <w:numPr>
          <w:ilvl w:val="0"/>
          <w:numId w:val="10"/>
        </w:numPr>
        <w:ind w:left="1276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为了防止接触不良，接线后请认真拧紧螺钉</w:t>
      </w:r>
      <w:r>
        <w:rPr>
          <w:rFonts w:eastAsia="黑体" w:hint="eastAsia"/>
          <w:bCs/>
          <w:sz w:val="24"/>
        </w:rPr>
        <w:t>。</w:t>
      </w:r>
    </w:p>
    <w:p w:rsidR="00220022" w:rsidRDefault="00FD79A1">
      <w:pPr>
        <w:numPr>
          <w:ilvl w:val="0"/>
          <w:numId w:val="10"/>
        </w:numPr>
        <w:ind w:left="1276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建议使用绝缘套筒压接端子（</w:t>
      </w:r>
      <w:r>
        <w:rPr>
          <w:rFonts w:eastAsia="黑体"/>
          <w:bCs/>
          <w:sz w:val="24"/>
        </w:rPr>
        <w:t>4mm</w:t>
      </w:r>
      <w:r>
        <w:rPr>
          <w:rFonts w:eastAsia="黑体"/>
          <w:bCs/>
          <w:sz w:val="24"/>
        </w:rPr>
        <w:t>螺钉用）。</w:t>
      </w:r>
      <w:r>
        <w:rPr>
          <w:rFonts w:eastAsia="黑体" w:hint="eastAsia"/>
          <w:bCs/>
          <w:sz w:val="24"/>
        </w:rPr>
        <w:br/>
      </w:r>
      <w:r>
        <w:rPr>
          <w:rFonts w:eastAsia="黑体"/>
          <w:bCs/>
          <w:sz w:val="24"/>
        </w:rPr>
        <w:pict>
          <v:shape id="_x0000_i1084" type="#_x0000_t75" style="width:255.75pt;height:20.25pt">
            <v:imagedata r:id="rId124" o:title=""/>
          </v:shape>
        </w:pict>
      </w:r>
    </w:p>
    <w:p w:rsidR="00220022" w:rsidRDefault="00FD79A1">
      <w:pPr>
        <w:numPr>
          <w:ilvl w:val="0"/>
          <w:numId w:val="10"/>
        </w:numPr>
        <w:ind w:left="1276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通电。</w:t>
      </w: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电源接线端子排列</w:t>
      </w:r>
    </w:p>
    <w:p w:rsidR="00220022" w:rsidRDefault="00FD79A1">
      <w:pPr>
        <w:ind w:left="126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</w:t>
      </w:r>
      <w:r>
        <w:rPr>
          <w:rFonts w:eastAsia="黑体"/>
        </w:rPr>
        <w:pict>
          <v:shape id="_x0000_i1085" type="#_x0000_t75" style="width:92.25pt;height:69pt">
            <v:imagedata r:id="rId127" o:title=""/>
          </v:shape>
        </w:pict>
      </w:r>
      <w:r>
        <w:rPr>
          <w:rFonts w:eastAsia="黑体"/>
          <w:bCs/>
          <w:sz w:val="24"/>
        </w:rPr>
        <w:t xml:space="preserve">      </w:t>
      </w:r>
      <w:r>
        <w:rPr>
          <w:rFonts w:eastAsia="黑体"/>
        </w:rPr>
        <w:pict>
          <v:shape id="_x0000_i1086" type="#_x0000_t75" style="width:88.5pt;height:69pt">
            <v:imagedata r:id="rId128" o:title=""/>
          </v:shape>
        </w:pict>
      </w: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220022">
      <w:pPr>
        <w:ind w:left="126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接点规格</w:t>
      </w:r>
    </w:p>
    <w:tbl>
      <w:tblPr>
        <w:tblW w:w="6787" w:type="dxa"/>
        <w:tblInd w:w="959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086"/>
      </w:tblGrid>
      <w:tr w:rsidR="00220022"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5086" w:type="dxa"/>
            <w:tcBorders>
              <w:top w:val="single" w:sz="6" w:space="0" w:color="auto"/>
              <w:bottom w:val="single" w:sz="6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内容</w:t>
            </w:r>
          </w:p>
        </w:tc>
      </w:tr>
      <w:tr w:rsidR="00220022">
        <w:tc>
          <w:tcPr>
            <w:tcW w:w="1701" w:type="dxa"/>
            <w:tcBorders>
              <w:top w:val="single" w:sz="6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输入电压</w:t>
            </w:r>
          </w:p>
        </w:tc>
        <w:tc>
          <w:tcPr>
            <w:tcW w:w="5086" w:type="dxa"/>
            <w:tcBorders>
              <w:top w:val="single" w:sz="6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85VAC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265VAC</w:t>
            </w:r>
            <w:r>
              <w:rPr>
                <w:rFonts w:eastAsia="黑体"/>
                <w:bCs/>
                <w:szCs w:val="21"/>
              </w:rPr>
              <w:t>或</w:t>
            </w:r>
            <w:r>
              <w:rPr>
                <w:rFonts w:eastAsia="黑体"/>
                <w:bCs/>
                <w:szCs w:val="21"/>
              </w:rPr>
              <w:t>22VDC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>26VDC</w:t>
            </w:r>
          </w:p>
        </w:tc>
      </w:tr>
      <w:tr w:rsidR="00220022"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输入频率</w:t>
            </w:r>
          </w:p>
        </w:tc>
        <w:tc>
          <w:tcPr>
            <w:tcW w:w="5086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50Hz</w:t>
            </w:r>
          </w:p>
        </w:tc>
      </w:tr>
    </w:tbl>
    <w:p w:rsidR="00220022" w:rsidRDefault="00220022">
      <w:pPr>
        <w:spacing w:line="400" w:lineRule="exact"/>
        <w:rPr>
          <w:rFonts w:eastAsia="黑体"/>
          <w:bCs/>
          <w:sz w:val="30"/>
          <w:szCs w:val="30"/>
        </w:rPr>
      </w:pPr>
      <w:bookmarkStart w:id="164" w:name="_Toc217449295"/>
    </w:p>
    <w:p w:rsidR="00220022" w:rsidRDefault="00220022">
      <w:pPr>
        <w:rPr>
          <w:rFonts w:eastAsia="黑体"/>
          <w:bCs/>
          <w:sz w:val="30"/>
          <w:szCs w:val="30"/>
        </w:rPr>
      </w:pPr>
    </w:p>
    <w:p w:rsidR="00220022" w:rsidRDefault="00220022">
      <w:pPr>
        <w:rPr>
          <w:rFonts w:eastAsia="黑体"/>
          <w:bCs/>
          <w:sz w:val="30"/>
          <w:szCs w:val="30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65" w:name="_Toc237613390"/>
      <w:bookmarkStart w:id="166" w:name="_Toc224550122"/>
      <w:bookmarkStart w:id="167" w:name="_Toc236735680"/>
      <w:bookmarkStart w:id="168" w:name="_Toc235799555"/>
      <w:bookmarkStart w:id="169" w:name="_Toc233189044"/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170" w:name="_Toc294171246"/>
      <w:bookmarkStart w:id="171" w:name="_Toc274561743"/>
      <w:bookmarkStart w:id="172" w:name="_Toc274563716"/>
      <w:bookmarkStart w:id="173" w:name="_Toc274561662"/>
      <w:r>
        <w:rPr>
          <w:rFonts w:ascii="Times New Roman" w:hAnsi="Times New Roman"/>
          <w:b w:val="0"/>
          <w:sz w:val="30"/>
          <w:szCs w:val="30"/>
        </w:rPr>
        <w:lastRenderedPageBreak/>
        <w:t>3.4 RS485</w:t>
      </w:r>
      <w:r>
        <w:rPr>
          <w:rFonts w:ascii="Times New Roman" w:hAnsi="Times New Roman"/>
          <w:b w:val="0"/>
          <w:sz w:val="30"/>
          <w:szCs w:val="30"/>
        </w:rPr>
        <w:t>通讯接口连接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对</w:t>
      </w:r>
      <w:r>
        <w:rPr>
          <w:rFonts w:ascii="Times New Roman" w:eastAsia="黑体" w:hAnsi="Times New Roman"/>
        </w:rPr>
        <w:t>RS485</w:t>
      </w:r>
      <w:r>
        <w:rPr>
          <w:rFonts w:ascii="Times New Roman" w:eastAsia="黑体" w:hAnsi="Times New Roman"/>
        </w:rPr>
        <w:t>通讯接口连接方式进行说明。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连接时请务必阅读此部分。</w:t>
      </w:r>
    </w:p>
    <w:p w:rsidR="00220022" w:rsidRDefault="00220022">
      <w:pPr>
        <w:ind w:leftChars="395" w:left="829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接线方式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RS485</w:t>
      </w:r>
      <w:r>
        <w:rPr>
          <w:rFonts w:ascii="Times New Roman" w:eastAsia="黑体" w:hAnsi="Times New Roman"/>
        </w:rPr>
        <w:t>通讯接口排列</w:t>
      </w:r>
    </w:p>
    <w:p w:rsidR="00220022" w:rsidRDefault="00FD79A1">
      <w:pPr>
        <w:ind w:firstLineChars="600" w:firstLine="1260"/>
        <w:rPr>
          <w:rFonts w:eastAsia="黑体"/>
        </w:rPr>
      </w:pPr>
      <w:r>
        <w:rPr>
          <w:rFonts w:eastAsia="黑体"/>
        </w:rPr>
        <w:pict>
          <v:shape id="_x0000_i1087" type="#_x0000_t75" style="width:102.75pt;height:27.75pt">
            <v:imagedata r:id="rId129" o:title=""/>
          </v:shape>
        </w:pict>
      </w:r>
    </w:p>
    <w:p w:rsidR="00220022" w:rsidRDefault="00220022">
      <w:pPr>
        <w:ind w:left="1260"/>
        <w:rPr>
          <w:rFonts w:eastAsia="黑体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RS485</w:t>
      </w:r>
      <w:r>
        <w:rPr>
          <w:rFonts w:ascii="Times New Roman" w:eastAsia="黑体" w:hAnsi="Times New Roman"/>
        </w:rPr>
        <w:t>通讯端子对应关系见下表</w:t>
      </w:r>
    </w:p>
    <w:tbl>
      <w:tblPr>
        <w:tblW w:w="4694" w:type="dxa"/>
        <w:tblInd w:w="13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3119"/>
      </w:tblGrid>
      <w:tr w:rsidR="00220022">
        <w:tc>
          <w:tcPr>
            <w:tcW w:w="1575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 w:hint="eastAsia"/>
                <w:bCs/>
                <w:szCs w:val="21"/>
              </w:rPr>
              <w:t>端子名称</w:t>
            </w:r>
          </w:p>
        </w:tc>
        <w:tc>
          <w:tcPr>
            <w:tcW w:w="3119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RS485</w:t>
            </w:r>
          </w:p>
        </w:tc>
      </w:tr>
      <w:tr w:rsidR="00220022">
        <w:tc>
          <w:tcPr>
            <w:tcW w:w="1575" w:type="dxa"/>
            <w:vAlign w:val="center"/>
          </w:tcPr>
          <w:p w:rsidR="00220022" w:rsidRDefault="00FD79A1">
            <w:pPr>
              <w:ind w:firstLineChars="41" w:firstLine="86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</w:t>
            </w:r>
          </w:p>
        </w:tc>
        <w:tc>
          <w:tcPr>
            <w:tcW w:w="3119" w:type="dxa"/>
            <w:vAlign w:val="center"/>
          </w:tcPr>
          <w:p w:rsidR="00220022" w:rsidRDefault="00FD79A1">
            <w:pPr>
              <w:ind w:firstLineChars="41" w:firstLine="86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485A</w:t>
            </w:r>
          </w:p>
        </w:tc>
      </w:tr>
      <w:tr w:rsidR="00220022">
        <w:tc>
          <w:tcPr>
            <w:tcW w:w="1575" w:type="dxa"/>
            <w:vAlign w:val="center"/>
          </w:tcPr>
          <w:p w:rsidR="00220022" w:rsidRDefault="00FD79A1">
            <w:pPr>
              <w:ind w:firstLineChars="41" w:firstLine="86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3119" w:type="dxa"/>
            <w:vAlign w:val="center"/>
          </w:tcPr>
          <w:p w:rsidR="00220022" w:rsidRDefault="00FD79A1">
            <w:pPr>
              <w:ind w:firstLineChars="41" w:firstLine="86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485B</w:t>
            </w:r>
          </w:p>
        </w:tc>
      </w:tr>
      <w:tr w:rsidR="00220022">
        <w:tc>
          <w:tcPr>
            <w:tcW w:w="1575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 G</w:t>
            </w:r>
          </w:p>
        </w:tc>
        <w:tc>
          <w:tcPr>
            <w:tcW w:w="3119" w:type="dxa"/>
            <w:vAlign w:val="center"/>
          </w:tcPr>
          <w:p w:rsidR="00220022" w:rsidRDefault="00FD79A1">
            <w:pPr>
              <w:ind w:firstLineChars="100" w:firstLine="210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/</w:t>
            </w:r>
          </w:p>
        </w:tc>
      </w:tr>
    </w:tbl>
    <w:p w:rsidR="00220022" w:rsidRDefault="00FD79A1">
      <w:pPr>
        <w:ind w:left="1260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 xml:space="preserve"> </w: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连接方式</w:t>
      </w:r>
    </w:p>
    <w:p w:rsidR="00220022" w:rsidRDefault="00FD79A1">
      <w:pPr>
        <w:ind w:left="851"/>
        <w:rPr>
          <w:rFonts w:eastAsia="黑体"/>
          <w:bCs/>
          <w:sz w:val="24"/>
        </w:rPr>
      </w:pPr>
      <w:r>
        <w:rPr>
          <w:rFonts w:eastAsia="黑体"/>
        </w:rPr>
        <w:pict>
          <v:shape id="_x0000_i1088" type="#_x0000_t75" style="width:378pt;height:167.25pt">
            <v:imagedata r:id="rId130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通讯规格</w:t>
      </w:r>
    </w:p>
    <w:tbl>
      <w:tblPr>
        <w:tblW w:w="6787" w:type="dxa"/>
        <w:tblInd w:w="959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7"/>
        <w:gridCol w:w="5360"/>
      </w:tblGrid>
      <w:tr w:rsidR="00220022">
        <w:trPr>
          <w:trHeight w:val="392"/>
        </w:trPr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5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内容</w:t>
            </w:r>
          </w:p>
        </w:tc>
      </w:tr>
      <w:tr w:rsidR="00220022">
        <w:trPr>
          <w:trHeight w:val="392"/>
        </w:trPr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波特率</w:t>
            </w:r>
          </w:p>
        </w:tc>
        <w:tc>
          <w:tcPr>
            <w:tcW w:w="5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1200/2400/4800/9600/19200/38400/57600</w:t>
            </w:r>
          </w:p>
        </w:tc>
      </w:tr>
      <w:tr w:rsidR="00220022">
        <w:trPr>
          <w:trHeight w:val="392"/>
        </w:trPr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数据格式</w:t>
            </w:r>
          </w:p>
        </w:tc>
        <w:tc>
          <w:tcPr>
            <w:tcW w:w="5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8</w:t>
            </w:r>
            <w:r>
              <w:rPr>
                <w:rFonts w:eastAsia="黑体"/>
                <w:bCs/>
                <w:szCs w:val="21"/>
              </w:rPr>
              <w:t>位数据位，</w:t>
            </w:r>
            <w:r>
              <w:rPr>
                <w:rFonts w:eastAsia="黑体"/>
                <w:bCs/>
                <w:szCs w:val="21"/>
              </w:rPr>
              <w:t>1</w:t>
            </w:r>
            <w:r>
              <w:rPr>
                <w:rFonts w:eastAsia="黑体"/>
                <w:bCs/>
                <w:szCs w:val="21"/>
              </w:rPr>
              <w:t>位停止位</w:t>
            </w:r>
          </w:p>
        </w:tc>
      </w:tr>
      <w:tr w:rsidR="00220022">
        <w:trPr>
          <w:trHeight w:val="392"/>
        </w:trPr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 w:hint="eastAsia"/>
                <w:bCs/>
                <w:szCs w:val="21"/>
              </w:rPr>
              <w:t>校验</w:t>
            </w:r>
          </w:p>
        </w:tc>
        <w:tc>
          <w:tcPr>
            <w:tcW w:w="53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奇校验</w:t>
            </w:r>
            <w:r>
              <w:rPr>
                <w:rFonts w:eastAsia="黑体"/>
                <w:bCs/>
                <w:szCs w:val="21"/>
              </w:rPr>
              <w:t>/</w:t>
            </w:r>
            <w:r>
              <w:rPr>
                <w:rFonts w:eastAsia="黑体"/>
                <w:bCs/>
                <w:szCs w:val="21"/>
              </w:rPr>
              <w:t>偶校验</w:t>
            </w:r>
            <w:r>
              <w:rPr>
                <w:rFonts w:eastAsia="黑体"/>
                <w:bCs/>
                <w:szCs w:val="21"/>
              </w:rPr>
              <w:t>/</w:t>
            </w:r>
            <w:r>
              <w:rPr>
                <w:rFonts w:eastAsia="黑体"/>
                <w:bCs/>
                <w:szCs w:val="21"/>
              </w:rPr>
              <w:t>无校验</w:t>
            </w:r>
          </w:p>
        </w:tc>
      </w:tr>
    </w:tbl>
    <w:p w:rsidR="00220022" w:rsidRDefault="00FD79A1">
      <w:pPr>
        <w:tabs>
          <w:tab w:val="left" w:pos="832"/>
        </w:tabs>
        <w:spacing w:line="20" w:lineRule="exact"/>
        <w:rPr>
          <w:rFonts w:eastAsia="黑体"/>
          <w:bCs/>
          <w:sz w:val="30"/>
          <w:szCs w:val="30"/>
        </w:rPr>
      </w:pPr>
      <w:r>
        <w:rPr>
          <w:rFonts w:eastAsia="黑体"/>
          <w:bCs/>
          <w:sz w:val="30"/>
          <w:szCs w:val="30"/>
        </w:rPr>
        <w:t xml:space="preserve"> </w:t>
      </w:r>
    </w:p>
    <w:p w:rsidR="00220022" w:rsidRDefault="00220022">
      <w:pPr>
        <w:tabs>
          <w:tab w:val="left" w:pos="832"/>
        </w:tabs>
        <w:spacing w:line="20" w:lineRule="exact"/>
        <w:rPr>
          <w:rFonts w:eastAsia="黑体"/>
          <w:bCs/>
          <w:sz w:val="30"/>
          <w:szCs w:val="30"/>
        </w:rPr>
        <w:sectPr w:rsidR="00220022">
          <w:headerReference w:type="even" r:id="rId131"/>
          <w:headerReference w:type="default" r:id="rId132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220022">
      <w:pPr>
        <w:tabs>
          <w:tab w:val="left" w:pos="832"/>
        </w:tabs>
        <w:spacing w:line="20" w:lineRule="exact"/>
        <w:rPr>
          <w:rFonts w:eastAsia="黑体"/>
          <w:bCs/>
          <w:sz w:val="30"/>
          <w:szCs w:val="30"/>
        </w:r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174" w:name="_Toc217449297"/>
      <w:bookmarkStart w:id="175" w:name="_Toc236735681"/>
      <w:bookmarkStart w:id="176" w:name="_Toc274563717"/>
      <w:bookmarkStart w:id="177" w:name="_Toc274561663"/>
      <w:bookmarkStart w:id="178" w:name="_Toc233189045"/>
      <w:bookmarkStart w:id="179" w:name="_Toc235799556"/>
      <w:bookmarkStart w:id="180" w:name="_Toc274561744"/>
      <w:bookmarkStart w:id="181" w:name="_Toc237613391"/>
      <w:bookmarkStart w:id="182" w:name="_Toc224550123"/>
      <w:bookmarkStart w:id="183" w:name="_Toc294171247"/>
      <w:r>
        <w:rPr>
          <w:rFonts w:eastAsia="黑体"/>
          <w:b w:val="0"/>
          <w:sz w:val="32"/>
          <w:szCs w:val="32"/>
        </w:rPr>
        <w:t>第</w:t>
      </w:r>
      <w:r>
        <w:rPr>
          <w:rFonts w:eastAsia="黑体"/>
          <w:b w:val="0"/>
          <w:sz w:val="32"/>
          <w:szCs w:val="32"/>
        </w:rPr>
        <w:t>4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r>
        <w:rPr>
          <w:rFonts w:eastAsia="黑体"/>
          <w:b w:val="0"/>
          <w:sz w:val="32"/>
          <w:szCs w:val="32"/>
        </w:rPr>
        <w:t>画面与按键操作</w:t>
      </w:r>
      <w:bookmarkEnd w:id="183"/>
    </w:p>
    <w:p w:rsidR="00220022" w:rsidRDefault="00220022">
      <w:pPr>
        <w:jc w:val="center"/>
        <w:rPr>
          <w:rFonts w:eastAsia="黑体"/>
        </w:rPr>
      </w:pPr>
      <w:bookmarkStart w:id="184" w:name="_Toc217449299"/>
    </w:p>
    <w:p w:rsidR="00220022" w:rsidRDefault="00220022">
      <w:pPr>
        <w:rPr>
          <w:rFonts w:eastAsia="黑体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按键说明</w:t>
      </w:r>
      <w:r>
        <w:rPr>
          <w:rFonts w:ascii="Times New Roman" w:hAnsi="Times New Roman" w:hint="eastAsia"/>
          <w:lang w:val="en-US"/>
        </w:rPr>
        <w:tab/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ascii="Times New Roman" w:eastAsia="黑体" w:hAnsi="Times New Roman"/>
          <w:color w:val="FF0000"/>
        </w:rPr>
        <w:t xml:space="preserve"> </w:t>
      </w:r>
      <w:r>
        <w:rPr>
          <w:rFonts w:ascii="Times New Roman" w:eastAsia="黑体" w:hAnsi="Times New Roman" w:hint="eastAsia"/>
          <w:color w:val="FF0000"/>
          <w:lang w:val="en-US"/>
        </w:rPr>
        <w:t xml:space="preserve">      </w:t>
      </w:r>
      <w:r>
        <w:pict>
          <v:shape id="_x0000_i1089" type="#_x0000_t75" style="width:19.5pt;height:18pt">
            <v:imagedata r:id="rId133" o:title=""/>
          </v:shape>
        </w:pict>
      </w:r>
      <w:r>
        <w:rPr>
          <w:rFonts w:ascii="Times New Roman" w:eastAsia="黑体" w:hAnsi="Times New Roman"/>
          <w:color w:val="FF0000"/>
        </w:rPr>
        <w:t>：左移键，向左移动光标。</w:t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hint="eastAsia"/>
          <w:lang w:val="en-US"/>
        </w:rPr>
        <w:t xml:space="preserve">       </w:t>
      </w:r>
      <w:r>
        <w:pict>
          <v:shape id="_x0000_i1090" type="#_x0000_t75" alt="" style="width:18.75pt;height:19.5pt">
            <v:imagedata r:id="rId134" o:title=""/>
          </v:shape>
        </w:pict>
      </w:r>
      <w:r>
        <w:rPr>
          <w:rFonts w:ascii="Times New Roman" w:eastAsia="黑体" w:hAnsi="Times New Roman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：右移键，向右移动光标。</w:t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hint="eastAsia"/>
          <w:lang w:val="en-US"/>
        </w:rPr>
        <w:t xml:space="preserve">       </w:t>
      </w:r>
      <w:r>
        <w:pict>
          <v:shape id="_x0000_i1091" type="#_x0000_t75" alt="" style="width:18.75pt;height:19.5pt;rotation:-90">
            <v:imagedata r:id="rId134" o:title=""/>
          </v:shape>
        </w:pict>
      </w:r>
      <w:r>
        <w:rPr>
          <w:rFonts w:ascii="Times New Roman" w:eastAsia="黑体" w:hAnsi="Times New Roman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：增加键，增加光标所在值的量。</w:t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hint="eastAsia"/>
          <w:lang w:val="en-US"/>
        </w:rPr>
        <w:t xml:space="preserve">       </w:t>
      </w:r>
      <w:r>
        <w:pict>
          <v:shape id="_x0000_i1092" type="#_x0000_t75" alt="" style="width:18.75pt;height:19.5pt;rotation:-90;flip:y">
            <v:imagedata r:id="rId134" o:title=""/>
          </v:shape>
        </w:pict>
      </w:r>
      <w:r>
        <w:t xml:space="preserve"> </w:t>
      </w:r>
      <w:r>
        <w:rPr>
          <w:rFonts w:ascii="Times New Roman" w:eastAsia="黑体" w:hAnsi="Times New Roman"/>
          <w:color w:val="FF0000"/>
        </w:rPr>
        <w:t>：减少键，减少光标所在值的量。</w:t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hint="eastAsia"/>
          <w:lang w:val="en-US"/>
        </w:rPr>
        <w:t xml:space="preserve">       </w:t>
      </w:r>
      <w:r>
        <w:pict>
          <v:shape id="_x0000_i1093" type="#_x0000_t75" alt="" style="width:19.5pt;height:19.5pt">
            <v:imagedata r:id="rId135" o:title=""/>
          </v:shape>
        </w:pict>
      </w:r>
      <w:r>
        <w:rPr>
          <w:rFonts w:ascii="Times New Roman" w:eastAsia="黑体" w:hAnsi="Times New Roman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：确认键，执行光标所在按钮的动作或者编辑光标所在值。</w:t>
      </w:r>
    </w:p>
    <w:p w:rsidR="00220022" w:rsidRDefault="00FD79A1">
      <w:pPr>
        <w:pStyle w:val="-1"/>
        <w:spacing w:line="360" w:lineRule="auto"/>
        <w:ind w:leftChars="0" w:left="0"/>
        <w:textAlignment w:val="center"/>
        <w:rPr>
          <w:rFonts w:ascii="Times New Roman" w:eastAsia="黑体" w:hAnsi="Times New Roman"/>
          <w:color w:val="FF0000"/>
        </w:rPr>
      </w:pPr>
      <w:r>
        <w:rPr>
          <w:rFonts w:hint="eastAsia"/>
          <w:lang w:val="en-US"/>
        </w:rPr>
        <w:t xml:space="preserve">       </w:t>
      </w:r>
      <w:r>
        <w:pict>
          <v:shape id="_x0000_i1094" type="#_x0000_t75" alt="" style="width:20.25pt;height:19.5pt">
            <v:imagedata r:id="rId136" o:title=""/>
          </v:shape>
        </w:pict>
      </w:r>
      <w:r>
        <w:rPr>
          <w:rFonts w:ascii="Times New Roman" w:eastAsia="黑体" w:hAnsi="Times New Roman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：翻页键，切换运行画面与功能画面。</w:t>
      </w:r>
    </w:p>
    <w:p w:rsidR="00220022" w:rsidRDefault="00FD79A1">
      <w:pPr>
        <w:pStyle w:val="-1"/>
        <w:spacing w:line="360" w:lineRule="auto"/>
        <w:ind w:leftChars="404" w:left="2550" w:hangingChars="709" w:hanging="1702"/>
        <w:textAlignment w:val="center"/>
        <w:rPr>
          <w:rFonts w:ascii="Times New Roman" w:eastAsia="黑体" w:hAnsi="Times New Roman"/>
          <w:bCs/>
          <w:color w:val="FF0000"/>
          <w:sz w:val="28"/>
          <w:szCs w:val="28"/>
        </w:rPr>
      </w:pPr>
      <w:r>
        <w:pict>
          <v:shape id="_x0000_i1095" type="#_x0000_t75" style="width:19.5pt;height:18pt">
            <v:imagedata r:id="rId133" o:title=""/>
          </v:shape>
        </w:pict>
      </w:r>
      <w:r>
        <w:rPr>
          <w:rFonts w:ascii="Times New Roman" w:eastAsia="黑体" w:hAnsi="Times New Roman" w:hint="eastAsia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+</w:t>
      </w:r>
      <w:r>
        <w:rPr>
          <w:rFonts w:ascii="Times New Roman" w:eastAsia="黑体" w:hAnsi="Times New Roman" w:hint="eastAsia"/>
          <w:color w:val="FF0000"/>
        </w:rPr>
        <w:t xml:space="preserve"> </w:t>
      </w:r>
      <w:r>
        <w:pict>
          <v:shape id="_x0000_i1096" type="#_x0000_t75" style="width:20.25pt;height:19.5pt">
            <v:imagedata r:id="rId136" o:title=""/>
          </v:shape>
        </w:pict>
      </w:r>
      <w:r>
        <w:rPr>
          <w:rFonts w:ascii="Times New Roman" w:eastAsia="黑体" w:hAnsi="Times New Roman" w:hint="eastAsia"/>
          <w:color w:val="FF0000"/>
        </w:rPr>
        <w:t xml:space="preserve"> </w:t>
      </w:r>
      <w:r>
        <w:rPr>
          <w:rFonts w:ascii="Times New Roman" w:eastAsia="黑体" w:hAnsi="Times New Roman"/>
          <w:color w:val="FF0000"/>
        </w:rPr>
        <w:t>：组态键，同时按下，进入组态画面。</w:t>
      </w: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Cs w:val="0"/>
          <w:sz w:val="30"/>
          <w:szCs w:val="30"/>
        </w:rPr>
        <w:br w:type="page"/>
      </w:r>
      <w:bookmarkStart w:id="185" w:name="_Toc235799558"/>
      <w:bookmarkStart w:id="186" w:name="_Toc274561746"/>
      <w:bookmarkStart w:id="187" w:name="_Toc233189047"/>
      <w:bookmarkStart w:id="188" w:name="_Toc274561665"/>
      <w:bookmarkStart w:id="189" w:name="_Toc236735683"/>
      <w:bookmarkStart w:id="190" w:name="_Toc224550125"/>
      <w:bookmarkStart w:id="191" w:name="_Toc274563719"/>
      <w:bookmarkStart w:id="192" w:name="_Toc237613393"/>
      <w:bookmarkStart w:id="193" w:name="_Toc294171248"/>
      <w:r>
        <w:rPr>
          <w:rFonts w:ascii="Times New Roman" w:hAnsi="Times New Roman"/>
          <w:b w:val="0"/>
          <w:sz w:val="30"/>
          <w:szCs w:val="30"/>
        </w:rPr>
        <w:lastRenderedPageBreak/>
        <w:t xml:space="preserve">4.1 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r>
        <w:rPr>
          <w:rFonts w:ascii="Times New Roman" w:hAnsi="Times New Roman"/>
          <w:b w:val="0"/>
          <w:sz w:val="30"/>
          <w:szCs w:val="30"/>
        </w:rPr>
        <w:t>运行画面按键操作</w:t>
      </w:r>
      <w:bookmarkEnd w:id="19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使用［翻页］键切换运行画面</w:t>
      </w:r>
      <w:r>
        <w:rPr>
          <w:rFonts w:ascii="Times New Roman" w:eastAsia="黑体" w:hAnsi="Times New Roman"/>
        </w:rPr>
        <w:t>、历史曲线画面与</w:t>
      </w:r>
      <w:r>
        <w:rPr>
          <w:rFonts w:ascii="Times New Roman" w:eastAsia="黑体" w:hAnsi="Times New Roman"/>
        </w:rPr>
        <w:t>功能画面。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097" type="#_x0000_t75" style="width:330pt;height:140.25pt">
            <v:imagedata r:id="rId137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自动巡显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键开启或关闭自动巡显。巡显间隔在画面组态中设置。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画面右上角显示功能状态标志。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自动巡显打开标志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pict>
          <v:shape id="_x0000_i1098" type="#_x0000_t75" style="width:16.5pt;height:16.5pt">
            <v:imagedata r:id="rId138" o:title=""/>
          </v:shape>
        </w:pict>
      </w:r>
      <w:r>
        <w:rPr>
          <w:rFonts w:ascii="Times New Roman" w:eastAsia="黑体" w:hAnsi="Times New Roman"/>
        </w:rPr>
        <w:t>，自动巡显关闭标志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pict>
          <v:shape id="_x0000_i1099" type="#_x0000_t75" style="width:16.5pt;height:18.75pt">
            <v:imagedata r:id="rId139" o:title=""/>
          </v:shape>
        </w:pic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手动循环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自动巡显关闭时，使用［增加］［减少］键手动查看数据参数。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报警标志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任意通道存在报警时，该标志有效。报警：</w:t>
      </w:r>
      <w:r>
        <w:rPr>
          <w:rFonts w:ascii="Times New Roman" w:eastAsia="黑体" w:hAnsi="Times New Roman"/>
        </w:rPr>
        <w:pict>
          <v:shape id="_x0000_i1100" type="#_x0000_t75" style="width:21.75pt;height:16.5pt">
            <v:imagedata r:id="rId140" o:title=""/>
          </v:shape>
        </w:pict>
      </w:r>
      <w:r>
        <w:rPr>
          <w:rFonts w:ascii="Times New Roman" w:eastAsia="黑体" w:hAnsi="Times New Roman"/>
        </w:rPr>
        <w:t>，无报警：</w:t>
      </w:r>
      <w:r>
        <w:rPr>
          <w:rFonts w:ascii="Times New Roman" w:eastAsia="黑体" w:hAnsi="Times New Roman"/>
        </w:rPr>
        <w:pict>
          <v:shape id="_x0000_i1101" type="#_x0000_t75" style="width:21.75pt;height:16.5pt">
            <v:imagedata r:id="rId141" o:title=""/>
          </v:shape>
        </w:pic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194" w:name="_Toc294171249"/>
      <w:r>
        <w:rPr>
          <w:rFonts w:ascii="Times New Roman" w:hAnsi="Times New Roman"/>
          <w:b w:val="0"/>
          <w:sz w:val="30"/>
          <w:szCs w:val="30"/>
        </w:rPr>
        <w:lastRenderedPageBreak/>
        <w:t>4.</w:t>
      </w:r>
      <w:r>
        <w:rPr>
          <w:rFonts w:ascii="Times New Roman" w:hAnsi="Times New Roman"/>
          <w:b w:val="0"/>
          <w:sz w:val="30"/>
          <w:szCs w:val="30"/>
        </w:rPr>
        <w:t>2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历史曲线</w:t>
      </w:r>
      <w:r>
        <w:rPr>
          <w:rFonts w:ascii="Times New Roman" w:hAnsi="Times New Roman"/>
          <w:b w:val="0"/>
          <w:sz w:val="30"/>
          <w:szCs w:val="30"/>
        </w:rPr>
        <w:t>画面按键操作</w:t>
      </w:r>
      <w:bookmarkEnd w:id="19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使用［翻页］键切换运行画面</w:t>
      </w:r>
      <w:r>
        <w:rPr>
          <w:rFonts w:ascii="Times New Roman" w:eastAsia="黑体" w:hAnsi="Times New Roman"/>
        </w:rPr>
        <w:t>、历史曲线画面与</w:t>
      </w:r>
      <w:r>
        <w:rPr>
          <w:rFonts w:ascii="Times New Roman" w:eastAsia="黑体" w:hAnsi="Times New Roman"/>
        </w:rPr>
        <w:t>功能画面。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pict>
          <v:shape id="_x0000_i1102" type="#_x0000_t75" style="width:237pt;height:117pt">
            <v:imagedata r:id="rId142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连续追忆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键</w:t>
      </w:r>
      <w:r>
        <w:rPr>
          <w:rFonts w:ascii="Times New Roman" w:eastAsia="黑体" w:hAnsi="Times New Roman"/>
        </w:rPr>
        <w:t>切换追忆方式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画面右上角显示</w:t>
      </w:r>
      <w:r>
        <w:rPr>
          <w:rFonts w:ascii="Times New Roman" w:eastAsia="黑体" w:hAnsi="Times New Roman"/>
        </w:rPr>
        <w:t>追忆</w:t>
      </w:r>
      <w:r>
        <w:rPr>
          <w:rFonts w:ascii="Times New Roman" w:eastAsia="黑体" w:hAnsi="Times New Roman"/>
        </w:rPr>
        <w:t>状态标志。</w:t>
      </w:r>
    </w:p>
    <w:p w:rsidR="00220022" w:rsidRDefault="00FD79A1">
      <w:pPr>
        <w:pStyle w:val="-1"/>
        <w:textAlignment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连续追忆</w:t>
      </w:r>
      <w:r>
        <w:rPr>
          <w:rFonts w:ascii="Times New Roman" w:eastAsia="黑体" w:hAnsi="Times New Roman"/>
        </w:rPr>
        <w:t>标志</w:t>
      </w:r>
      <w:r>
        <w:rPr>
          <w:rFonts w:ascii="Times New Roman" w:eastAsia="黑体" w:hAnsi="Times New Roman"/>
        </w:rPr>
        <w:pict>
          <v:shape id="_x0000_i1103" type="#_x0000_t75" style="width:18.75pt;height:13.5pt">
            <v:imagedata r:id="rId143" o:title=""/>
          </v:shape>
        </w:pic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定点追忆</w:t>
      </w:r>
      <w:r>
        <w:rPr>
          <w:rFonts w:ascii="Times New Roman" w:eastAsia="黑体" w:hAnsi="Times New Roman"/>
        </w:rPr>
        <w:t>标志</w:t>
      </w:r>
      <w:r>
        <w:rPr>
          <w:rFonts w:ascii="Times New Roman" w:eastAsia="黑体" w:hAnsi="Times New Roman"/>
        </w:rPr>
        <w:pict>
          <v:shape id="_x0000_i1104" type="#_x0000_t75" style="width:13.5pt;height:18.75pt">
            <v:imagedata r:id="rId144" o:title=""/>
          </v:shape>
        </w:pic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定点追忆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定点追忆模式</w:t>
      </w:r>
      <w:r>
        <w:rPr>
          <w:rFonts w:ascii="Times New Roman" w:eastAsia="黑体" w:hAnsi="Times New Roman"/>
        </w:rPr>
        <w:t>时，使用［增加］［减少］键</w:t>
      </w:r>
      <w:r>
        <w:rPr>
          <w:rFonts w:ascii="Times New Roman" w:eastAsia="黑体" w:hAnsi="Times New Roman"/>
        </w:rPr>
        <w:t>修改时间，按</w:t>
      </w:r>
      <w:r>
        <w:rPr>
          <w:rFonts w:ascii="Times New Roman" w:eastAsia="黑体" w:hAnsi="Times New Roman"/>
        </w:rPr>
        <w:t>[</w:t>
      </w:r>
      <w:r>
        <w:rPr>
          <w:rFonts w:ascii="Times New Roman" w:eastAsia="黑体" w:hAnsi="Times New Roman"/>
        </w:rPr>
        <w:t>确认</w:t>
      </w:r>
      <w:r>
        <w:rPr>
          <w:rFonts w:ascii="Times New Roman" w:eastAsia="黑体" w:hAnsi="Times New Roman"/>
        </w:rPr>
        <w:t>]</w:t>
      </w:r>
      <w:r>
        <w:rPr>
          <w:rFonts w:ascii="Times New Roman" w:eastAsia="黑体" w:hAnsi="Times New Roman"/>
        </w:rPr>
        <w:t>键</w:t>
      </w:r>
      <w:r>
        <w:rPr>
          <w:rFonts w:ascii="Times New Roman" w:eastAsia="黑体" w:hAnsi="Times New Roman"/>
        </w:rPr>
        <w:t>查看</w:t>
      </w:r>
      <w:r>
        <w:rPr>
          <w:rFonts w:ascii="Times New Roman" w:eastAsia="黑体" w:hAnsi="Times New Roman"/>
        </w:rPr>
        <w:t>历史</w:t>
      </w:r>
      <w:r>
        <w:rPr>
          <w:rFonts w:ascii="Times New Roman" w:eastAsia="黑体" w:hAnsi="Times New Roman"/>
        </w:rPr>
        <w:t>数据参数。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195" w:name="_Toc294171250"/>
      <w:r>
        <w:rPr>
          <w:rFonts w:ascii="Times New Roman" w:hAnsi="Times New Roman"/>
          <w:b w:val="0"/>
          <w:sz w:val="30"/>
          <w:szCs w:val="30"/>
        </w:rPr>
        <w:t>4.</w:t>
      </w:r>
      <w:r>
        <w:rPr>
          <w:rFonts w:ascii="Times New Roman" w:hAnsi="Times New Roman"/>
          <w:b w:val="0"/>
          <w:sz w:val="30"/>
          <w:szCs w:val="30"/>
        </w:rPr>
        <w:t>3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功能画面按键操作</w:t>
      </w:r>
      <w:bookmarkEnd w:id="19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使用［翻页］键切换运行画面与功能画面。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05" type="#_x0000_t75" style="width:159pt;height:87.75pt">
            <v:imagedata r:id="rId145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使用［确认］键进入对应功能画面。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使用［翻页］键退出当前功能画面。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196" w:name="_Toc294171251"/>
      <w:r>
        <w:rPr>
          <w:rFonts w:ascii="Times New Roman" w:hAnsi="Times New Roman"/>
          <w:b w:val="0"/>
          <w:sz w:val="30"/>
          <w:szCs w:val="30"/>
        </w:rPr>
        <w:lastRenderedPageBreak/>
        <w:t>4.</w:t>
      </w:r>
      <w:r>
        <w:rPr>
          <w:rFonts w:ascii="Times New Roman" w:hAnsi="Times New Roman"/>
          <w:b w:val="0"/>
          <w:sz w:val="30"/>
          <w:szCs w:val="30"/>
        </w:rPr>
        <w:t>4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组态画面按键操作</w:t>
      </w:r>
      <w:bookmarkEnd w:id="196"/>
    </w:p>
    <w:p w:rsidR="00220022" w:rsidRDefault="00FD79A1">
      <w:pPr>
        <w:pStyle w:val="-3"/>
        <w:rPr>
          <w:rFonts w:ascii="Times New Roman" w:hAnsi="Times New Roman"/>
        </w:rPr>
      </w:pPr>
      <w:bookmarkStart w:id="197" w:name="_Toc294171252"/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.1 </w:t>
      </w:r>
      <w:r>
        <w:rPr>
          <w:rFonts w:ascii="Times New Roman" w:hAnsi="Times New Roman"/>
        </w:rPr>
        <w:t>进入组态</w:t>
      </w:r>
      <w:bookmarkEnd w:id="19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同时按下［左移］</w:t>
      </w:r>
      <w:r>
        <w:rPr>
          <w:rFonts w:ascii="Times New Roman" w:eastAsia="黑体" w:hAnsi="Times New Roman"/>
        </w:rPr>
        <w:t>+</w:t>
      </w:r>
      <w:r>
        <w:rPr>
          <w:rFonts w:ascii="Times New Roman" w:eastAsia="黑体" w:hAnsi="Times New Roman"/>
        </w:rPr>
        <w:t>［翻页］键进入组态画面。</w:t>
      </w:r>
    </w:p>
    <w:p w:rsidR="00220022" w:rsidRDefault="00FD79A1">
      <w:pPr>
        <w:tabs>
          <w:tab w:val="left" w:pos="7072"/>
        </w:tabs>
        <w:jc w:val="center"/>
        <w:rPr>
          <w:rFonts w:eastAsia="黑体"/>
        </w:rPr>
      </w:pPr>
      <w:r>
        <w:rPr>
          <w:rFonts w:eastAsia="黑体"/>
        </w:rPr>
        <w:pict>
          <v:shape id="_x0000_i1106" type="#_x0000_t75" style="width:328.5pt;height:87.75pt">
            <v:imagedata r:id="rId146" o:title=""/>
          </v:shape>
        </w:pict>
      </w:r>
      <w:r>
        <w:rPr>
          <w:rFonts w:eastAsia="黑体"/>
        </w:rPr>
        <w:t xml:space="preserve">          </w:t>
      </w:r>
    </w:p>
    <w:p w:rsidR="00220022" w:rsidRDefault="00220022">
      <w:pPr>
        <w:tabs>
          <w:tab w:val="left" w:pos="7072"/>
        </w:tabs>
        <w:jc w:val="center"/>
        <w:rPr>
          <w:rFonts w:eastAsia="黑体"/>
        </w:rPr>
      </w:pP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使用［增加］［减少］键输入密码。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光标处于</w:t>
      </w:r>
      <w:r>
        <w:rPr>
          <w:rFonts w:ascii="Times New Roman" w:eastAsia="黑体" w:hAnsi="Times New Roman"/>
          <w:shd w:val="clear" w:color="auto" w:fill="000000"/>
        </w:rPr>
        <w:t>密码</w:t>
      </w:r>
      <w:r>
        <w:rPr>
          <w:rFonts w:ascii="Times New Roman" w:eastAsia="黑体" w:hAnsi="Times New Roman"/>
        </w:rPr>
        <w:t>处时，使用［确认］键确认密码输入。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光标处于</w:t>
      </w:r>
      <w:r>
        <w:rPr>
          <w:rFonts w:ascii="Times New Roman" w:eastAsia="黑体" w:hAnsi="Times New Roman"/>
          <w:shd w:val="clear" w:color="auto" w:fill="000000"/>
        </w:rPr>
        <w:t>退出</w:t>
      </w:r>
      <w:r>
        <w:rPr>
          <w:rFonts w:ascii="Times New Roman" w:eastAsia="黑体" w:hAnsi="Times New Roman"/>
        </w:rPr>
        <w:t>处时，使用［确认］键退出组态画面。</w:t>
      </w:r>
    </w:p>
    <w:p w:rsidR="00220022" w:rsidRDefault="00220022">
      <w:pPr>
        <w:rPr>
          <w:rFonts w:eastAsia="黑体"/>
          <w:bCs/>
          <w:sz w:val="24"/>
        </w:rPr>
      </w:pPr>
    </w:p>
    <w:tbl>
      <w:tblPr>
        <w:tblW w:w="658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0"/>
      </w:tblGrid>
      <w:tr w:rsidR="00220022">
        <w:trPr>
          <w:jc w:val="center"/>
        </w:trPr>
        <w:tc>
          <w:tcPr>
            <w:tcW w:w="658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注意</w:t>
            </w:r>
          </w:p>
        </w:tc>
      </w:tr>
      <w:tr w:rsidR="00220022">
        <w:trPr>
          <w:trHeight w:val="613"/>
          <w:jc w:val="center"/>
        </w:trPr>
        <w:tc>
          <w:tcPr>
            <w:tcW w:w="6580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为防止恶意修改组态，仪表提供双重密码保护，只有当需方密码和供方密码都正确时，才能进入组态画面。</w:t>
            </w:r>
          </w:p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默认初始密码为</w:t>
            </w:r>
            <w:r>
              <w:rPr>
                <w:rFonts w:eastAsia="黑体"/>
                <w:bCs/>
                <w:szCs w:val="21"/>
              </w:rPr>
              <w:t>000000</w:t>
            </w:r>
            <w:r>
              <w:rPr>
                <w:rFonts w:eastAsia="黑体"/>
                <w:bCs/>
                <w:szCs w:val="21"/>
              </w:rPr>
              <w:t>。</w:t>
            </w:r>
          </w:p>
        </w:tc>
      </w:tr>
    </w:tbl>
    <w:p w:rsidR="00220022" w:rsidRDefault="00220022">
      <w:pPr>
        <w:ind w:left="1248"/>
        <w:rPr>
          <w:rFonts w:eastAsia="黑体"/>
          <w:bCs/>
          <w:sz w:val="24"/>
        </w:rPr>
      </w:pPr>
    </w:p>
    <w:p w:rsidR="00220022" w:rsidRDefault="00220022">
      <w:pPr>
        <w:ind w:left="1248"/>
        <w:rPr>
          <w:rFonts w:eastAsia="黑体"/>
          <w:bCs/>
          <w:sz w:val="24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198" w:name="_Toc294171253"/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.2 </w:t>
      </w:r>
      <w:r>
        <w:rPr>
          <w:rFonts w:ascii="Times New Roman" w:hAnsi="Times New Roman"/>
        </w:rPr>
        <w:t>选择组态</w:t>
      </w:r>
      <w:bookmarkEnd w:id="198"/>
    </w:p>
    <w:p w:rsidR="00220022" w:rsidRDefault="00FD79A1">
      <w:pPr>
        <w:jc w:val="center"/>
        <w:rPr>
          <w:rFonts w:eastAsia="黑体"/>
          <w:bCs/>
          <w:sz w:val="24"/>
        </w:rPr>
      </w:pPr>
      <w:r>
        <w:pict>
          <v:shape id="_x0000_i1107" type="#_x0000_t75" style="width:159pt;height:87.75pt">
            <v:imagedata r:id="rId147" o:title=""/>
          </v:shape>
        </w:pic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使用［左移］［右移］键移动光标选择组态入口。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使用［确认］键进入对应组态画面。</w:t>
      </w: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FD79A1">
      <w:pPr>
        <w:pStyle w:val="-3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199" w:name="_Toc294171254"/>
      <w:r>
        <w:rPr>
          <w:rFonts w:ascii="Times New Roman" w:hAnsi="Times New Roman"/>
        </w:rPr>
        <w:lastRenderedPageBreak/>
        <w:t>4.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.3 </w:t>
      </w:r>
      <w:r>
        <w:rPr>
          <w:rFonts w:ascii="Times New Roman" w:hAnsi="Times New Roman"/>
        </w:rPr>
        <w:t>确认操作</w:t>
      </w:r>
      <w:bookmarkEnd w:id="199"/>
    </w:p>
    <w:p w:rsidR="00220022" w:rsidRDefault="00FD79A1">
      <w:pPr>
        <w:ind w:leftChars="540" w:left="113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执行不可恢复操作时，会弹出确认操作对话框，减少误操作。</w:t>
      </w:r>
    </w:p>
    <w:p w:rsidR="00220022" w:rsidRDefault="00FD79A1">
      <w:pPr>
        <w:ind w:leftChars="540" w:left="113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主要包括以下操作：恢复出厂设置、清除停电记录、清除累积报表、清除报警列表、清除日志记录、清除累积流量、清除累积热量。</w:t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08" type="#_x0000_t75" style="width:159.75pt;height:75pt">
            <v:imagedata r:id="rId148" o:title=""/>
          </v:shape>
        </w:pict>
      </w:r>
    </w:p>
    <w:p w:rsidR="00220022" w:rsidRDefault="00220022">
      <w:pPr>
        <w:jc w:val="center"/>
        <w:rPr>
          <w:rFonts w:eastAsia="黑体"/>
        </w:rPr>
      </w:pP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选择</w:t>
      </w:r>
      <w:r>
        <w:rPr>
          <w:rFonts w:ascii="Times New Roman" w:eastAsia="黑体" w:hAnsi="Times New Roman"/>
          <w:color w:val="FFFFFF"/>
          <w:highlight w:val="black"/>
        </w:rPr>
        <w:t>是</w:t>
      </w:r>
      <w:r>
        <w:rPr>
          <w:rFonts w:ascii="Times New Roman" w:eastAsia="黑体" w:hAnsi="Times New Roman"/>
          <w:bCs/>
        </w:rPr>
        <w:t>，确定执行该操作功能。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选择</w:t>
      </w:r>
      <w:r>
        <w:rPr>
          <w:rFonts w:ascii="Times New Roman" w:eastAsia="黑体" w:hAnsi="Times New Roman"/>
          <w:color w:val="FFFFFF"/>
          <w:highlight w:val="black"/>
        </w:rPr>
        <w:t>否</w:t>
      </w:r>
      <w:r>
        <w:rPr>
          <w:rFonts w:ascii="Times New Roman" w:eastAsia="黑体" w:hAnsi="Times New Roman"/>
          <w:bCs/>
        </w:rPr>
        <w:t>，不执行该操作功能。</w:t>
      </w: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200" w:name="_Toc294171255"/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.4 </w:t>
      </w:r>
      <w:r>
        <w:rPr>
          <w:rFonts w:ascii="Times New Roman" w:hAnsi="Times New Roman"/>
        </w:rPr>
        <w:t>保存组态</w:t>
      </w:r>
      <w:bookmarkEnd w:id="20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参数设定完成后，选择</w:t>
      </w:r>
      <w:r>
        <w:rPr>
          <w:rFonts w:ascii="Times New Roman" w:eastAsia="黑体" w:hAnsi="Times New Roman"/>
          <w:color w:val="FFFFFF"/>
          <w:highlight w:val="black"/>
        </w:rPr>
        <w:t>退出</w:t>
      </w:r>
      <w:r>
        <w:rPr>
          <w:rFonts w:ascii="Times New Roman" w:eastAsia="黑体" w:hAnsi="Times New Roman"/>
        </w:rPr>
        <w:t>，弹出确认保存对话框。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09" type="#_x0000_t75" style="width:159.75pt;height:75pt">
            <v:imagedata r:id="rId149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选择</w:t>
      </w:r>
      <w:r>
        <w:rPr>
          <w:rFonts w:ascii="Times New Roman" w:eastAsia="黑体" w:hAnsi="Times New Roman"/>
          <w:color w:val="FFFFFF"/>
          <w:highlight w:val="black"/>
        </w:rPr>
        <w:t>是</w:t>
      </w:r>
      <w:r>
        <w:rPr>
          <w:rFonts w:ascii="Times New Roman" w:eastAsia="黑体" w:hAnsi="Times New Roman"/>
          <w:bCs/>
        </w:rPr>
        <w:t>，保存设定内容，并退出组态画面。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选择</w:t>
      </w:r>
      <w:r>
        <w:rPr>
          <w:rFonts w:ascii="Times New Roman" w:eastAsia="黑体" w:hAnsi="Times New Roman"/>
          <w:color w:val="FFFFFF"/>
          <w:highlight w:val="black"/>
        </w:rPr>
        <w:t>否</w:t>
      </w:r>
      <w:r>
        <w:rPr>
          <w:rFonts w:ascii="Times New Roman" w:eastAsia="黑体" w:hAnsi="Times New Roman"/>
          <w:bCs/>
        </w:rPr>
        <w:t>，不保存设定内容，并退出组态画面。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选择</w:t>
      </w:r>
      <w:r>
        <w:rPr>
          <w:rFonts w:ascii="Times New Roman" w:eastAsia="黑体" w:hAnsi="Times New Roman"/>
          <w:color w:val="FFFFFF"/>
          <w:highlight w:val="black"/>
        </w:rPr>
        <w:t>取消</w:t>
      </w:r>
      <w:r>
        <w:rPr>
          <w:rFonts w:ascii="Times New Roman" w:eastAsia="黑体" w:hAnsi="Times New Roman"/>
          <w:bCs/>
        </w:rPr>
        <w:t>，返回组态画面，继续设定参数。</w:t>
      </w: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220022">
      <w:pPr>
        <w:ind w:leftChars="540" w:left="1134"/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01" w:name="_Toc294171256"/>
      <w:r>
        <w:rPr>
          <w:rFonts w:ascii="Times New Roman" w:hAnsi="Times New Roman"/>
          <w:b w:val="0"/>
          <w:sz w:val="30"/>
          <w:szCs w:val="30"/>
        </w:rPr>
        <w:lastRenderedPageBreak/>
        <w:t>4.</w:t>
      </w:r>
      <w:r>
        <w:rPr>
          <w:rFonts w:ascii="Times New Roman" w:hAnsi="Times New Roman"/>
          <w:b w:val="0"/>
          <w:sz w:val="30"/>
          <w:szCs w:val="30"/>
        </w:rPr>
        <w:t>5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参数编辑按键操作</w:t>
      </w:r>
      <w:bookmarkEnd w:id="20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可修改的参数项分为两种类型，分别是参数选择和数值编辑。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参数选择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使用［增加］和［减少］键选择光标所在的参数项的内容。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部分简单数值输入也采用［增加］和［减少］键操作。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数值编辑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当输入数值较大时，通过输入面板输入数值。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移动光标到编辑参数项，使用［确认］键，弹出输入面板进行输入操作。</w:t>
      </w:r>
    </w:p>
    <w:p w:rsidR="00220022" w:rsidRDefault="00220022">
      <w:pPr>
        <w:ind w:leftChars="395" w:left="829"/>
        <w:rPr>
          <w:rFonts w:eastAsia="黑体"/>
          <w:bCs/>
          <w:sz w:val="24"/>
        </w:rPr>
      </w:pP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0" type="#_x0000_t75" style="width:237pt;height:87.75pt">
            <v:imagedata r:id="rId150" o:title=""/>
          </v:shape>
        </w:pict>
      </w:r>
    </w:p>
    <w:p w:rsidR="00220022" w:rsidRDefault="00220022">
      <w:pPr>
        <w:ind w:left="1260"/>
        <w:jc w:val="center"/>
        <w:rPr>
          <w:rFonts w:eastAsia="黑体"/>
        </w:rPr>
      </w:pPr>
    </w:p>
    <w:p w:rsidR="00220022" w:rsidRDefault="00220022">
      <w:pPr>
        <w:ind w:left="1260"/>
        <w:jc w:val="center"/>
        <w:rPr>
          <w:rFonts w:eastAsia="黑体"/>
        </w:rPr>
      </w:pPr>
    </w:p>
    <w:p w:rsidR="00220022" w:rsidRDefault="00FD79A1">
      <w:pPr>
        <w:ind w:left="113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使用［左移］［右移］键移动软键盘区的光标。</w:t>
      </w:r>
    </w:p>
    <w:p w:rsidR="00220022" w:rsidRDefault="00FD79A1">
      <w:pPr>
        <w:ind w:leftChars="540" w:left="113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使用［确认］键选择光标所在的数字至输入框。</w:t>
      </w:r>
    </w:p>
    <w:p w:rsidR="00220022" w:rsidRDefault="00FD79A1">
      <w:pPr>
        <w:spacing w:line="276" w:lineRule="auto"/>
        <w:ind w:left="1134"/>
        <w:rPr>
          <w:rFonts w:eastAsia="黑体"/>
          <w:bCs/>
          <w:sz w:val="24"/>
        </w:rPr>
      </w:pPr>
      <w:r>
        <w:rPr>
          <w:rFonts w:eastAsia="黑体"/>
          <w:b/>
          <w:bCs/>
          <w:color w:val="FFFFFF"/>
          <w:sz w:val="24"/>
          <w:highlight w:val="black"/>
        </w:rPr>
        <w:t>删除</w:t>
      </w:r>
      <w:r>
        <w:rPr>
          <w:rFonts w:eastAsia="黑体"/>
          <w:b/>
          <w:bCs/>
          <w:color w:val="FFFFFF"/>
          <w:sz w:val="24"/>
        </w:rPr>
        <w:t xml:space="preserve"> </w:t>
      </w:r>
      <w:r>
        <w:rPr>
          <w:rFonts w:eastAsia="黑体"/>
          <w:bCs/>
          <w:sz w:val="24"/>
        </w:rPr>
        <w:t>功能：删除输入框中最后一个字符。</w:t>
      </w:r>
    </w:p>
    <w:p w:rsidR="00220022" w:rsidRDefault="00FD79A1">
      <w:pPr>
        <w:spacing w:line="276" w:lineRule="auto"/>
        <w:ind w:left="1134"/>
        <w:rPr>
          <w:rFonts w:eastAsia="黑体"/>
          <w:bCs/>
          <w:sz w:val="24"/>
        </w:rPr>
      </w:pPr>
      <w:r>
        <w:rPr>
          <w:rFonts w:eastAsia="黑体"/>
          <w:b/>
          <w:bCs/>
          <w:color w:val="FFFFFF"/>
          <w:sz w:val="24"/>
          <w:highlight w:val="black"/>
        </w:rPr>
        <w:t>取消</w:t>
      </w:r>
      <w:r>
        <w:rPr>
          <w:rFonts w:eastAsia="黑体"/>
          <w:b/>
          <w:bCs/>
          <w:color w:val="FFFFFF"/>
          <w:sz w:val="24"/>
        </w:rPr>
        <w:t xml:space="preserve"> </w:t>
      </w:r>
      <w:r>
        <w:rPr>
          <w:rFonts w:eastAsia="黑体"/>
          <w:bCs/>
          <w:sz w:val="24"/>
        </w:rPr>
        <w:t>功能：取消编辑，退出输入面板。</w:t>
      </w:r>
    </w:p>
    <w:p w:rsidR="00220022" w:rsidRDefault="00FD79A1">
      <w:pPr>
        <w:spacing w:line="276" w:lineRule="auto"/>
        <w:ind w:left="1134"/>
        <w:rPr>
          <w:rFonts w:eastAsia="黑体"/>
          <w:bCs/>
          <w:sz w:val="24"/>
        </w:rPr>
      </w:pPr>
      <w:r>
        <w:rPr>
          <w:rFonts w:eastAsia="黑体"/>
          <w:b/>
          <w:bCs/>
          <w:color w:val="FFFFFF"/>
          <w:sz w:val="24"/>
          <w:highlight w:val="black"/>
        </w:rPr>
        <w:t>确认</w:t>
      </w:r>
      <w:r>
        <w:rPr>
          <w:rFonts w:eastAsia="黑体"/>
          <w:b/>
          <w:bCs/>
          <w:color w:val="FFFFFF"/>
          <w:sz w:val="24"/>
        </w:rPr>
        <w:t xml:space="preserve"> </w:t>
      </w:r>
      <w:r>
        <w:rPr>
          <w:rFonts w:eastAsia="黑体"/>
          <w:bCs/>
          <w:sz w:val="24"/>
        </w:rPr>
        <w:t>功能：确认编辑，退出输入面板。</w:t>
      </w:r>
    </w:p>
    <w:p w:rsidR="00220022" w:rsidRDefault="00220022">
      <w:pPr>
        <w:spacing w:line="360" w:lineRule="auto"/>
        <w:ind w:left="1134"/>
        <w:rPr>
          <w:rFonts w:eastAsia="黑体"/>
          <w:bCs/>
          <w:sz w:val="24"/>
        </w:rPr>
      </w:pPr>
    </w:p>
    <w:tbl>
      <w:tblPr>
        <w:tblW w:w="7427" w:type="dxa"/>
        <w:tblInd w:w="110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7"/>
      </w:tblGrid>
      <w:tr w:rsidR="00220022">
        <w:tc>
          <w:tcPr>
            <w:tcW w:w="7427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注意</w:t>
            </w:r>
          </w:p>
        </w:tc>
      </w:tr>
      <w:tr w:rsidR="00220022">
        <w:trPr>
          <w:trHeight w:val="613"/>
        </w:trPr>
        <w:tc>
          <w:tcPr>
            <w:tcW w:w="7427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当输入的值超出范围时，将无法确认，并且输入值的正确范围会以黑底显示，提示用户检查输入数值。</w:t>
            </w:r>
          </w:p>
        </w:tc>
      </w:tr>
    </w:tbl>
    <w:p w:rsidR="00220022" w:rsidRDefault="00220022">
      <w:pPr>
        <w:ind w:leftChars="791" w:left="1662" w:hanging="1"/>
        <w:rPr>
          <w:rFonts w:eastAsia="黑体"/>
          <w:bCs/>
          <w:sz w:val="24"/>
        </w:rPr>
        <w:sectPr w:rsidR="00220022">
          <w:headerReference w:type="even" r:id="rId151"/>
          <w:headerReference w:type="default" r:id="rId152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202" w:name="_Toc274561748"/>
      <w:bookmarkStart w:id="203" w:name="_Toc274563721"/>
      <w:bookmarkStart w:id="204" w:name="_Toc274561667"/>
      <w:bookmarkStart w:id="205" w:name="_Toc236735685"/>
      <w:bookmarkStart w:id="206" w:name="_Toc235799560"/>
      <w:bookmarkStart w:id="207" w:name="_Toc237613395"/>
      <w:bookmarkStart w:id="208" w:name="_Toc294171257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5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bookmarkEnd w:id="202"/>
      <w:bookmarkEnd w:id="203"/>
      <w:bookmarkEnd w:id="204"/>
      <w:bookmarkEnd w:id="205"/>
      <w:bookmarkEnd w:id="206"/>
      <w:bookmarkEnd w:id="207"/>
      <w:r>
        <w:rPr>
          <w:rFonts w:eastAsia="黑体"/>
          <w:b w:val="0"/>
          <w:sz w:val="32"/>
          <w:szCs w:val="32"/>
        </w:rPr>
        <w:t>功能画面操作</w:t>
      </w:r>
      <w:bookmarkEnd w:id="208"/>
    </w:p>
    <w:p w:rsidR="00220022" w:rsidRDefault="00FD79A1">
      <w:pPr>
        <w:ind w:leftChars="202" w:left="42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本章将对功能画面进行详细说明。</w:t>
      </w:r>
    </w:p>
    <w:p w:rsidR="00220022" w:rsidRDefault="00FD79A1">
      <w:pPr>
        <w:ind w:leftChars="202" w:left="424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功能画面包括中间参数、停电记录、历史数据、累积报表、报警列表、操作日志和密码修改。</w:t>
      </w:r>
    </w:p>
    <w:p w:rsidR="00220022" w:rsidRDefault="00220022">
      <w:pPr>
        <w:jc w:val="center"/>
        <w:rPr>
          <w:rFonts w:eastAsia="黑体"/>
          <w:b/>
          <w:bCs/>
          <w:sz w:val="24"/>
          <w:szCs w:val="28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09" w:name="_Toc294171258"/>
      <w:bookmarkStart w:id="210" w:name="_Toc224550133"/>
      <w:bookmarkStart w:id="211" w:name="_Toc217449308"/>
      <w:r>
        <w:rPr>
          <w:rFonts w:ascii="Times New Roman" w:hAnsi="Times New Roman"/>
          <w:b w:val="0"/>
          <w:sz w:val="30"/>
          <w:szCs w:val="30"/>
        </w:rPr>
        <w:t xml:space="preserve">5.1 </w:t>
      </w:r>
      <w:r>
        <w:rPr>
          <w:rFonts w:ascii="Times New Roman" w:hAnsi="Times New Roman"/>
          <w:b w:val="0"/>
          <w:sz w:val="30"/>
          <w:szCs w:val="30"/>
        </w:rPr>
        <w:t>中间参数画面</w:t>
      </w:r>
      <w:bookmarkEnd w:id="20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当测量装置为非弯管时，显示流量计算的中间参数：热焓、雷诺数、流出系数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流量系数</w:t>
      </w:r>
      <w:r>
        <w:rPr>
          <w:rFonts w:ascii="Times New Roman" w:eastAsia="黑体" w:hAnsi="Times New Roman"/>
        </w:rPr>
        <w:t>α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可膨胀系数</w:t>
      </w:r>
      <w:r>
        <w:rPr>
          <w:rFonts w:ascii="Times New Roman" w:eastAsia="黑体" w:hAnsi="Times New Roman"/>
        </w:rPr>
        <w:t>ε</w:t>
      </w:r>
      <w:r>
        <w:rPr>
          <w:rFonts w:ascii="Times New Roman" w:eastAsia="黑体" w:hAnsi="Times New Roman"/>
        </w:rPr>
        <w:t>、粘度</w:t>
      </w:r>
      <w:r>
        <w:rPr>
          <w:rFonts w:ascii="Times New Roman" w:eastAsia="黑体" w:hAnsi="Times New Roman"/>
        </w:rPr>
        <w:t>μ</w:t>
      </w:r>
      <w:r>
        <w:rPr>
          <w:rFonts w:ascii="Times New Roman" w:eastAsia="黑体" w:hAnsi="Times New Roman"/>
        </w:rPr>
        <w:t>、等熵指数</w:t>
      </w:r>
      <w:r>
        <w:rPr>
          <w:rFonts w:ascii="Times New Roman" w:eastAsia="黑体" w:hAnsi="Times New Roman"/>
        </w:rPr>
        <w:t>κ</w:t>
      </w:r>
      <w:r>
        <w:rPr>
          <w:rFonts w:ascii="Times New Roman" w:eastAsia="黑体" w:hAnsi="Times New Roman"/>
        </w:rPr>
        <w:t>等参数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202" w:left="424"/>
        <w:rPr>
          <w:rFonts w:eastAsia="黑体"/>
          <w:sz w:val="24"/>
        </w:rPr>
      </w:pP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1" type="#_x0000_t75" style="width:159pt;height:87.75pt">
            <v:imagedata r:id="rId153" o:title=""/>
          </v:shape>
        </w:pic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使用［增加］［减少］键手动翻阅各中间参数。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12" w:name="_Toc294171259"/>
      <w:r>
        <w:rPr>
          <w:rFonts w:ascii="Times New Roman" w:hAnsi="Times New Roman"/>
          <w:b w:val="0"/>
          <w:sz w:val="30"/>
          <w:szCs w:val="30"/>
        </w:rPr>
        <w:t xml:space="preserve">5.2 </w:t>
      </w:r>
      <w:r>
        <w:rPr>
          <w:rFonts w:ascii="Times New Roman" w:hAnsi="Times New Roman"/>
          <w:b w:val="0"/>
          <w:sz w:val="30"/>
          <w:szCs w:val="30"/>
        </w:rPr>
        <w:t>停电记录画面</w:t>
      </w:r>
      <w:bookmarkEnd w:id="21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显示最新</w:t>
      </w:r>
      <w:r>
        <w:rPr>
          <w:rFonts w:ascii="Times New Roman" w:eastAsia="黑体" w:hAnsi="Times New Roman"/>
        </w:rPr>
        <w:t>50</w:t>
      </w:r>
      <w:r>
        <w:rPr>
          <w:rFonts w:ascii="Times New Roman" w:eastAsia="黑体" w:hAnsi="Times New Roman"/>
        </w:rPr>
        <w:t>条停电记录。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停电记录包括停电时间、上电时间、本次停电时长和总停电时长。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2" type="#_x0000_t75" style="width:159pt;height:87.75pt">
            <v:imagedata r:id="rId154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使用［增加］［减少］键查询停电记录。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13" w:name="_Toc294171260"/>
      <w:r>
        <w:rPr>
          <w:rFonts w:ascii="Times New Roman" w:hAnsi="Times New Roman"/>
          <w:b w:val="0"/>
          <w:sz w:val="30"/>
          <w:szCs w:val="30"/>
        </w:rPr>
        <w:lastRenderedPageBreak/>
        <w:t xml:space="preserve">5.3 </w:t>
      </w:r>
      <w:r>
        <w:rPr>
          <w:rFonts w:ascii="Times New Roman" w:hAnsi="Times New Roman"/>
          <w:b w:val="0"/>
          <w:sz w:val="30"/>
          <w:szCs w:val="30"/>
        </w:rPr>
        <w:t>历史数据画面</w:t>
      </w:r>
      <w:bookmarkEnd w:id="213"/>
    </w:p>
    <w:p w:rsidR="00220022" w:rsidRDefault="00FD79A1">
      <w:pPr>
        <w:pStyle w:val="-1"/>
        <w:rPr>
          <w:rFonts w:ascii="Times New Roman" w:eastAsia="黑体" w:hAnsi="Times New Roman"/>
        </w:rPr>
      </w:pPr>
      <w:bookmarkStart w:id="214" w:name="_Toc274561759"/>
      <w:bookmarkStart w:id="215" w:name="_Toc237613399"/>
      <w:bookmarkStart w:id="216" w:name="_Toc274563732"/>
      <w:bookmarkStart w:id="217" w:name="_Toc236735696"/>
      <w:bookmarkStart w:id="218" w:name="_Toc233189068"/>
      <w:bookmarkStart w:id="219" w:name="_Toc235799574"/>
      <w:bookmarkStart w:id="220" w:name="_Toc274561670"/>
      <w:bookmarkStart w:id="221" w:name="_Toc217449318"/>
      <w:bookmarkStart w:id="222" w:name="_Toc224550142"/>
      <w:bookmarkEnd w:id="210"/>
      <w:bookmarkEnd w:id="211"/>
      <w:r>
        <w:rPr>
          <w:rFonts w:ascii="Times New Roman" w:eastAsia="黑体" w:hAnsi="Times New Roman"/>
        </w:rPr>
        <w:t>查询流量、</w:t>
      </w:r>
      <w:r>
        <w:rPr>
          <w:rFonts w:ascii="Times New Roman" w:eastAsia="黑体" w:hAnsi="Times New Roman"/>
        </w:rPr>
        <w:t>差压、</w:t>
      </w:r>
      <w:r>
        <w:rPr>
          <w:rFonts w:ascii="Times New Roman" w:eastAsia="黑体" w:hAnsi="Times New Roman"/>
        </w:rPr>
        <w:t>温度、压力、累积流量和累积热量等历史数据。</w:t>
      </w:r>
      <w:r>
        <w:rPr>
          <w:rFonts w:ascii="Times New Roman" w:eastAsia="黑体" w:hAnsi="Times New Roman"/>
        </w:rPr>
        <w:br/>
      </w:r>
      <w:r>
        <w:rPr>
          <w:rFonts w:ascii="Times New Roman" w:eastAsia="黑体" w:hAnsi="Times New Roman"/>
        </w:rPr>
        <w:t>数据追忆模式分为连续追忆和定点追忆，使用［确认］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键切换。</w:t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t>连续追忆</w:t>
      </w:r>
      <w:r>
        <w:rPr>
          <w:rFonts w:eastAsia="黑体"/>
        </w:rPr>
        <w:t xml:space="preserve">              </w:t>
      </w:r>
      <w:r>
        <w:rPr>
          <w:rFonts w:eastAsia="黑体"/>
        </w:rPr>
        <w:t xml:space="preserve">      </w:t>
      </w:r>
      <w:r>
        <w:rPr>
          <w:rFonts w:eastAsia="黑体"/>
        </w:rPr>
        <w:t>定点追忆</w:t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3" type="#_x0000_t75" style="width:328.5pt;height:87.75pt">
            <v:imagedata r:id="rId155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连续追忆模式下：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使用［左移］［右移］键调整追忆时间。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使用［增加］［减少］键选择查询通道。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定点追忆模式下：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使用［增加］［减少］键调整追忆时间。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使用［确认］键确认定点时间追忆。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23" w:name="_Toc294171261"/>
      <w:r>
        <w:rPr>
          <w:rFonts w:ascii="Times New Roman" w:hAnsi="Times New Roman"/>
          <w:b w:val="0"/>
          <w:sz w:val="30"/>
          <w:szCs w:val="30"/>
        </w:rPr>
        <w:t xml:space="preserve">5.4 </w:t>
      </w:r>
      <w:r>
        <w:rPr>
          <w:rFonts w:ascii="Times New Roman" w:hAnsi="Times New Roman"/>
          <w:b w:val="0"/>
          <w:sz w:val="30"/>
          <w:szCs w:val="30"/>
        </w:rPr>
        <w:t>累积报表画面</w:t>
      </w:r>
      <w:bookmarkEnd w:id="22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累积报表包括流量报表和热量报表（开启热量功能时才有热量报表）。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报表</w:t>
      </w:r>
      <w:r>
        <w:rPr>
          <w:rFonts w:ascii="Times New Roman" w:eastAsia="黑体" w:hAnsi="Times New Roman"/>
        </w:rPr>
        <w:t>查询</w:t>
      </w:r>
      <w:r>
        <w:rPr>
          <w:rFonts w:ascii="Times New Roman" w:eastAsia="黑体" w:hAnsi="Times New Roman"/>
        </w:rPr>
        <w:t>支持月报、日报</w:t>
      </w:r>
      <w:r>
        <w:rPr>
          <w:rFonts w:ascii="Times New Roman" w:eastAsia="黑体" w:hAnsi="Times New Roman"/>
        </w:rPr>
        <w:t>和时段查询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14" type="#_x0000_t75" style="width:159pt;height:87.75pt">
            <v:imagedata r:id="rId156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使用［增加］［减少］键可选择流量报表或热量报表。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使用［确认］键查询相应报表。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224" w:name="_Toc294171262"/>
      <w:r>
        <w:rPr>
          <w:rFonts w:ascii="Times New Roman" w:hAnsi="Times New Roman"/>
        </w:rPr>
        <w:lastRenderedPageBreak/>
        <w:t xml:space="preserve">5.4.1 </w:t>
      </w:r>
      <w:r>
        <w:rPr>
          <w:rFonts w:ascii="Times New Roman" w:hAnsi="Times New Roman"/>
        </w:rPr>
        <w:t>月报表画面</w:t>
      </w:r>
      <w:bookmarkEnd w:id="22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累积月报表显示最近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年的流量统计报表。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15" type="#_x0000_t75" style="width:159pt;height:87.75pt">
            <v:imagedata r:id="rId157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使用［增加］［减少］键查询报表数据。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225" w:name="_Toc294171263"/>
      <w:r>
        <w:rPr>
          <w:rFonts w:ascii="Times New Roman" w:hAnsi="Times New Roman"/>
        </w:rPr>
        <w:t xml:space="preserve">5.4.2 </w:t>
      </w:r>
      <w:r>
        <w:rPr>
          <w:rFonts w:ascii="Times New Roman" w:hAnsi="Times New Roman"/>
        </w:rPr>
        <w:t>日报表画面</w:t>
      </w:r>
      <w:bookmarkEnd w:id="22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累积日报表显示最近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年</w:t>
      </w:r>
      <w:r>
        <w:rPr>
          <w:rFonts w:ascii="Times New Roman" w:eastAsia="黑体" w:hAnsi="Times New Roman"/>
        </w:rPr>
        <w:t>的流量统计报表。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16" type="#_x0000_t75" style="width:159pt;height:87.75pt">
            <v:imagedata r:id="rId158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使用［增加］［减少］键调整查询时间。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226" w:name="_Toc294171264"/>
      <w:r>
        <w:rPr>
          <w:rFonts w:ascii="Times New Roman" w:hAnsi="Times New Roman"/>
        </w:rPr>
        <w:t>5.4.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时段查询</w:t>
      </w:r>
      <w:r>
        <w:rPr>
          <w:rFonts w:ascii="Times New Roman" w:hAnsi="Times New Roman"/>
        </w:rPr>
        <w:t>画面</w:t>
      </w:r>
      <w:bookmarkEnd w:id="226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查询最近</w:t>
      </w:r>
      <w:r>
        <w:rPr>
          <w:rFonts w:ascii="Times New Roman" w:eastAsia="黑体" w:hAnsi="Times New Roman"/>
        </w:rPr>
        <w:t>1</w:t>
      </w:r>
      <w:r>
        <w:rPr>
          <w:rFonts w:ascii="Times New Roman" w:eastAsia="黑体" w:hAnsi="Times New Roman"/>
        </w:rPr>
        <w:t>年中任意时段内的总累积流量或累积热量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17" type="#_x0000_t75" style="width:159pt;height:87.75pt">
            <v:imagedata r:id="rId159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使用［左移］［右移］键移动光标。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使用［增加］［减少］键调整查询时间。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</w:rPr>
        <w:br w:type="page"/>
      </w:r>
      <w:bookmarkStart w:id="227" w:name="_Toc294171265"/>
      <w:r>
        <w:rPr>
          <w:rFonts w:ascii="Times New Roman" w:hAnsi="Times New Roman"/>
          <w:b w:val="0"/>
          <w:sz w:val="30"/>
          <w:szCs w:val="30"/>
        </w:rPr>
        <w:lastRenderedPageBreak/>
        <w:t xml:space="preserve">5.5 </w:t>
      </w:r>
      <w:r>
        <w:rPr>
          <w:rFonts w:ascii="Times New Roman" w:hAnsi="Times New Roman"/>
          <w:b w:val="0"/>
          <w:sz w:val="30"/>
          <w:szCs w:val="30"/>
        </w:rPr>
        <w:t>报警记录画面</w:t>
      </w:r>
      <w:bookmarkEnd w:id="22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显示最新</w:t>
      </w:r>
      <w:r>
        <w:rPr>
          <w:rFonts w:ascii="Times New Roman" w:eastAsia="黑体" w:hAnsi="Times New Roman"/>
        </w:rPr>
        <w:t>50</w:t>
      </w:r>
      <w:r>
        <w:rPr>
          <w:rFonts w:ascii="Times New Roman" w:eastAsia="黑体" w:hAnsi="Times New Roman"/>
        </w:rPr>
        <w:t>条报警信息。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报警信息包括报警时间、消报时间、报警类型和报警通道。</w:t>
      </w:r>
      <w:r>
        <w:rPr>
          <w:rFonts w:ascii="Times New Roman" w:eastAsia="黑体" w:hAnsi="Times New Roman"/>
        </w:rPr>
        <w:br/>
      </w: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8" type="#_x0000_t75" style="width:159pt;height:87.75pt">
            <v:imagedata r:id="rId160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使用［增加］［减少］键查询报警信息。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28" w:name="_Toc294171266"/>
      <w:r>
        <w:rPr>
          <w:rFonts w:ascii="Times New Roman" w:hAnsi="Times New Roman"/>
          <w:b w:val="0"/>
          <w:sz w:val="30"/>
          <w:szCs w:val="30"/>
        </w:rPr>
        <w:t xml:space="preserve">5.6 </w:t>
      </w:r>
      <w:r>
        <w:rPr>
          <w:rFonts w:ascii="Times New Roman" w:hAnsi="Times New Roman"/>
          <w:b w:val="0"/>
          <w:sz w:val="30"/>
          <w:szCs w:val="30"/>
        </w:rPr>
        <w:t>操作日志画面</w:t>
      </w:r>
      <w:bookmarkEnd w:id="22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显示最新</w:t>
      </w:r>
      <w:r>
        <w:rPr>
          <w:rFonts w:ascii="Times New Roman" w:eastAsia="黑体" w:hAnsi="Times New Roman"/>
        </w:rPr>
        <w:t>50</w:t>
      </w:r>
      <w:r>
        <w:rPr>
          <w:rFonts w:ascii="Times New Roman" w:eastAsia="黑体" w:hAnsi="Times New Roman"/>
        </w:rPr>
        <w:t>条操作日志。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操作日志包括操作内容和操作时间。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记录以下操作类型：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kern w:val="0"/>
        </w:rPr>
      </w:pPr>
      <w:r>
        <w:rPr>
          <w:rFonts w:ascii="Times New Roman" w:eastAsia="黑体" w:hAnsi="Times New Roman"/>
          <w:kern w:val="0"/>
        </w:rPr>
        <w:t>修改组态参数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kern w:val="0"/>
        </w:rPr>
      </w:pPr>
      <w:r>
        <w:rPr>
          <w:rFonts w:ascii="Times New Roman" w:eastAsia="黑体" w:hAnsi="Times New Roman"/>
          <w:kern w:val="0"/>
        </w:rPr>
        <w:t>修改流量累积倍率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kern w:val="0"/>
        </w:rPr>
      </w:pPr>
      <w:r>
        <w:rPr>
          <w:rFonts w:ascii="Times New Roman" w:eastAsia="黑体" w:hAnsi="Times New Roman"/>
          <w:kern w:val="0"/>
        </w:rPr>
        <w:t>修改热量累积倍率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kern w:val="0"/>
        </w:rPr>
      </w:pPr>
      <w:r>
        <w:rPr>
          <w:rFonts w:ascii="Times New Roman" w:eastAsia="黑体" w:hAnsi="Times New Roman"/>
          <w:kern w:val="0"/>
        </w:rPr>
        <w:t>清除流量累积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kern w:val="0"/>
        </w:rPr>
      </w:pPr>
      <w:r>
        <w:rPr>
          <w:rFonts w:ascii="Times New Roman" w:eastAsia="黑体" w:hAnsi="Times New Roman"/>
          <w:kern w:val="0"/>
        </w:rPr>
        <w:t>清除热量累积</w:t>
      </w:r>
    </w:p>
    <w:p w:rsidR="00220022" w:rsidRDefault="00FD79A1">
      <w:pPr>
        <w:pStyle w:val="-1"/>
        <w:numPr>
          <w:ilvl w:val="0"/>
          <w:numId w:val="11"/>
        </w:numPr>
        <w:ind w:leftChars="0"/>
        <w:rPr>
          <w:rFonts w:ascii="Times New Roman" w:eastAsia="黑体" w:hAnsi="Times New Roman"/>
          <w:color w:val="333333"/>
          <w:kern w:val="0"/>
        </w:rPr>
      </w:pPr>
      <w:r>
        <w:rPr>
          <w:rFonts w:ascii="Times New Roman" w:eastAsia="黑体" w:hAnsi="Times New Roman"/>
          <w:kern w:val="0"/>
        </w:rPr>
        <w:t>修改记录间隔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19" type="#_x0000_t75" style="width:159pt;height:87.75pt">
            <v:imagedata r:id="rId161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使用［增加］［减少］键查询操作日志。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29" w:name="_Toc294171267"/>
      <w:r>
        <w:rPr>
          <w:rFonts w:ascii="Times New Roman" w:hAnsi="Times New Roman"/>
          <w:b w:val="0"/>
          <w:sz w:val="30"/>
          <w:szCs w:val="30"/>
        </w:rPr>
        <w:lastRenderedPageBreak/>
        <w:t xml:space="preserve">5.7 </w:t>
      </w:r>
      <w:r>
        <w:rPr>
          <w:rFonts w:ascii="Times New Roman" w:hAnsi="Times New Roman"/>
          <w:b w:val="0"/>
          <w:sz w:val="30"/>
          <w:szCs w:val="30"/>
        </w:rPr>
        <w:t>密码修改画面</w:t>
      </w:r>
      <w:bookmarkEnd w:id="22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修改组态权限密码，包括供方密码和需方密码。</w:t>
      </w:r>
    </w:p>
    <w:p w:rsidR="00220022" w:rsidRDefault="00FD79A1">
      <w:pPr>
        <w:ind w:leftChars="405" w:left="850" w:firstLineChars="12" w:firstLine="29"/>
        <w:rPr>
          <w:rFonts w:eastAsia="黑体"/>
          <w:bCs/>
          <w:sz w:val="24"/>
          <w:szCs w:val="28"/>
        </w:rPr>
      </w:pPr>
      <w:r>
        <w:rPr>
          <w:rFonts w:eastAsia="黑体"/>
          <w:bCs/>
          <w:sz w:val="24"/>
          <w:szCs w:val="28"/>
        </w:rPr>
        <w:t>在修改密码时，需先输入原始密码，确认后才能输入新密码。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jc w:val="center"/>
        <w:rPr>
          <w:rFonts w:eastAsia="黑体"/>
        </w:rPr>
      </w:pPr>
      <w:r>
        <w:rPr>
          <w:rFonts w:eastAsia="黑体"/>
        </w:rPr>
        <w:pict>
          <v:shape id="_x0000_i1120" type="#_x0000_t75" style="width:328.5pt;height:87.75pt">
            <v:imagedata r:id="rId162" o:title=""/>
          </v:shape>
        </w:pict>
      </w:r>
    </w:p>
    <w:p w:rsidR="00220022" w:rsidRDefault="00220022">
      <w:pPr>
        <w:ind w:firstLineChars="152" w:firstLine="365"/>
        <w:rPr>
          <w:rFonts w:eastAsia="黑体"/>
          <w:sz w:val="24"/>
        </w:rPr>
      </w:pPr>
    </w:p>
    <w:p w:rsidR="00220022" w:rsidRDefault="00FD79A1">
      <w:pPr>
        <w:ind w:firstLineChars="152" w:firstLine="426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使用［左移］和［右移］键移动光标。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使用［增加］［减少］键修改密码。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使用［翻页］键退出该画面。</w:t>
      </w:r>
    </w:p>
    <w:p w:rsidR="00220022" w:rsidRDefault="00220022">
      <w:pPr>
        <w:rPr>
          <w:rFonts w:eastAsia="黑体"/>
          <w:sz w:val="24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  <w:sectPr w:rsidR="00220022">
          <w:headerReference w:type="even" r:id="rId163"/>
          <w:headerReference w:type="default" r:id="rId164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r>
        <w:rPr>
          <w:rFonts w:eastAsia="黑体"/>
          <w:b w:val="0"/>
          <w:sz w:val="32"/>
          <w:szCs w:val="32"/>
        </w:rPr>
        <w:br w:type="page"/>
      </w:r>
      <w:bookmarkStart w:id="230" w:name="_Toc294171268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6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bookmarkEnd w:id="214"/>
      <w:bookmarkEnd w:id="215"/>
      <w:bookmarkEnd w:id="216"/>
      <w:bookmarkEnd w:id="217"/>
      <w:bookmarkEnd w:id="218"/>
      <w:bookmarkEnd w:id="219"/>
      <w:bookmarkEnd w:id="220"/>
      <w:r>
        <w:rPr>
          <w:rFonts w:eastAsia="黑体"/>
          <w:b w:val="0"/>
          <w:sz w:val="32"/>
          <w:szCs w:val="32"/>
        </w:rPr>
        <w:t>装置组态</w:t>
      </w:r>
      <w:bookmarkEnd w:id="23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流量参数组态由装置组态和介质组态两部分组成，装置组态包括装置类型及其管道材质、节流件材质、管道口径、节流件口径等相关参数。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仪表支持的管道材质与节流件材质</w:t>
      </w:r>
      <w:r>
        <w:rPr>
          <w:rFonts w:ascii="Times New Roman" w:eastAsia="黑体" w:hAnsi="Times New Roman" w:hint="eastAsia"/>
        </w:rPr>
        <w:t>共以下</w:t>
      </w:r>
      <w:r>
        <w:rPr>
          <w:rFonts w:ascii="Times New Roman" w:eastAsia="黑体" w:hAnsi="Times New Roman" w:hint="eastAsia"/>
        </w:rPr>
        <w:t>18</w:t>
      </w:r>
      <w:r>
        <w:rPr>
          <w:rFonts w:ascii="Times New Roman" w:eastAsia="黑体" w:hAnsi="Times New Roman"/>
        </w:rPr>
        <w:t>种：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15</w:t>
      </w:r>
      <w:r>
        <w:rPr>
          <w:rFonts w:eastAsia="黑体"/>
          <w:sz w:val="24"/>
        </w:rPr>
        <w:t>钢，</w:t>
      </w:r>
      <w:r>
        <w:rPr>
          <w:rFonts w:eastAsia="黑体"/>
          <w:sz w:val="24"/>
        </w:rPr>
        <w:t>A3</w:t>
      </w:r>
      <w:r>
        <w:rPr>
          <w:rFonts w:eastAsia="黑体"/>
          <w:sz w:val="24"/>
        </w:rPr>
        <w:t>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A3F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>B3</w:t>
      </w:r>
      <w:r>
        <w:rPr>
          <w:rFonts w:eastAsia="黑体"/>
          <w:sz w:val="24"/>
        </w:rPr>
        <w:t>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10</w:t>
      </w:r>
      <w:r>
        <w:rPr>
          <w:rFonts w:eastAsia="黑体"/>
          <w:sz w:val="24"/>
        </w:rPr>
        <w:t>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20</w:t>
      </w:r>
      <w:r>
        <w:rPr>
          <w:rFonts w:eastAsia="黑体"/>
          <w:sz w:val="24"/>
        </w:rPr>
        <w:t>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45</w:t>
      </w:r>
      <w:r>
        <w:rPr>
          <w:rFonts w:eastAsia="黑体"/>
          <w:sz w:val="24"/>
        </w:rPr>
        <w:t>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1Cr13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Cr17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12Cr1Mov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10CrMo910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Cr6SiMo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X20CrMoWV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1Cr18Ni9Ti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普通碳钢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工业用铜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红铜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黄铜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灰口铸铁</w:t>
      </w:r>
    </w:p>
    <w:p w:rsidR="00220022" w:rsidRDefault="00FD79A1">
      <w:pPr>
        <w:numPr>
          <w:ilvl w:val="0"/>
          <w:numId w:val="12"/>
        </w:numPr>
        <w:ind w:hanging="1189"/>
        <w:rPr>
          <w:rFonts w:eastAsia="黑体"/>
          <w:sz w:val="24"/>
        </w:rPr>
      </w:pPr>
      <w:r>
        <w:rPr>
          <w:rFonts w:eastAsia="黑体"/>
          <w:sz w:val="24"/>
        </w:rPr>
        <w:t>用户自定义（当用户选择自定义材质时，需输入</w:t>
      </w:r>
      <w:r>
        <w:rPr>
          <w:rFonts w:eastAsia="黑体"/>
          <w:sz w:val="24"/>
        </w:rPr>
        <w:t>λ</w:t>
      </w:r>
      <w:r>
        <w:rPr>
          <w:rFonts w:eastAsia="黑体"/>
          <w:sz w:val="24"/>
        </w:rPr>
        <w:t>Ｄ和</w:t>
      </w:r>
      <w:r>
        <w:rPr>
          <w:rFonts w:eastAsia="黑体"/>
          <w:sz w:val="24"/>
        </w:rPr>
        <w:t>λ</w:t>
      </w:r>
      <w:r>
        <w:rPr>
          <w:rFonts w:eastAsia="黑体"/>
          <w:sz w:val="24"/>
        </w:rPr>
        <w:t>ｄ）</w:t>
      </w:r>
    </w:p>
    <w:p w:rsidR="00220022" w:rsidRDefault="00220022">
      <w:pPr>
        <w:pStyle w:val="-1"/>
        <w:ind w:left="2039" w:hanging="1189"/>
        <w:rPr>
          <w:rFonts w:ascii="Times New Roman" w:eastAsia="黑体" w:hAnsi="Times New Roman"/>
          <w:bCs/>
        </w:rPr>
      </w:pPr>
    </w:p>
    <w:p w:rsidR="00220022" w:rsidRDefault="00220022">
      <w:pPr>
        <w:rPr>
          <w:rFonts w:eastAsia="黑体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31" w:name="_Toc294171269"/>
      <w:r>
        <w:rPr>
          <w:rFonts w:ascii="Times New Roman" w:hAnsi="Times New Roman"/>
          <w:b w:val="0"/>
          <w:sz w:val="30"/>
          <w:szCs w:val="30"/>
        </w:rPr>
        <w:lastRenderedPageBreak/>
        <w:t xml:space="preserve">6.1 </w:t>
      </w:r>
      <w:r>
        <w:rPr>
          <w:rFonts w:ascii="Times New Roman" w:hAnsi="Times New Roman"/>
          <w:b w:val="0"/>
          <w:sz w:val="30"/>
          <w:szCs w:val="30"/>
        </w:rPr>
        <w:t>选择测量装置</w:t>
      </w:r>
      <w:bookmarkEnd w:id="231"/>
    </w:p>
    <w:p w:rsidR="00220022" w:rsidRDefault="00FD79A1">
      <w:pPr>
        <w:pStyle w:val="-1"/>
        <w:rPr>
          <w:rFonts w:ascii="Times New Roman" w:eastAsia="黑体" w:hAnsi="Times New Roman"/>
        </w:rPr>
      </w:pPr>
      <w:bookmarkStart w:id="232" w:name="OLE_LINK3"/>
      <w:bookmarkStart w:id="233" w:name="OLE_LINK4"/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装置组态，组态画面如下：</w:t>
      </w:r>
    </w:p>
    <w:bookmarkEnd w:id="232"/>
    <w:bookmarkEnd w:id="233"/>
    <w:p w:rsidR="00220022" w:rsidRDefault="00FD79A1">
      <w:pPr>
        <w:jc w:val="center"/>
        <w:rPr>
          <w:rFonts w:eastAsia="黑体"/>
          <w:sz w:val="24"/>
        </w:rPr>
      </w:pPr>
      <w:r>
        <w:rPr>
          <w:rFonts w:eastAsia="黑体"/>
        </w:rPr>
        <w:pict>
          <v:shape id="_x0000_i1121" type="#_x0000_t75" style="width:159pt;height:87.75pt">
            <v:imagedata r:id="rId165" o:title=""/>
          </v:shape>
        </w:pict>
      </w:r>
      <w:r>
        <w:rPr>
          <w:rFonts w:eastAsia="黑体"/>
          <w:sz w:val="24"/>
        </w:rPr>
        <w:t xml:space="preserve">       </w:t>
      </w:r>
    </w:p>
    <w:p w:rsidR="00220022" w:rsidRDefault="00220022">
      <w:pPr>
        <w:jc w:val="center"/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类型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装置类型整理为二级分类，分类表格如下：</w:t>
      </w:r>
    </w:p>
    <w:tbl>
      <w:tblPr>
        <w:tblW w:w="5953" w:type="dxa"/>
        <w:tblInd w:w="95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835"/>
      </w:tblGrid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一级分类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二级分类</w:t>
            </w:r>
          </w:p>
        </w:tc>
      </w:tr>
      <w:tr w:rsidR="00220022">
        <w:trPr>
          <w:trHeight w:val="289"/>
        </w:trPr>
        <w:tc>
          <w:tcPr>
            <w:tcW w:w="31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标准孔板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法兰取压孔板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角接取压孔板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D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和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D/2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取压孔板</w:t>
            </w:r>
          </w:p>
        </w:tc>
      </w:tr>
      <w:tr w:rsidR="00220022">
        <w:trPr>
          <w:trHeight w:val="289"/>
        </w:trPr>
        <w:tc>
          <w:tcPr>
            <w:tcW w:w="31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标准喷嘴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ISA1932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喷嘴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长径喷嘴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文丘里喷嘴</w:t>
            </w:r>
          </w:p>
        </w:tc>
      </w:tr>
      <w:tr w:rsidR="00220022">
        <w:trPr>
          <w:trHeight w:val="289"/>
        </w:trPr>
        <w:tc>
          <w:tcPr>
            <w:tcW w:w="31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标准文丘里管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铸造收缩段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机械加工收缩段</w:t>
            </w:r>
          </w:p>
        </w:tc>
      </w:tr>
      <w:tr w:rsidR="00220022">
        <w:trPr>
          <w:trHeight w:val="289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粗焊铁板收缩段</w:t>
            </w:r>
          </w:p>
        </w:tc>
      </w:tr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V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锥型流量计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无</w:t>
            </w:r>
          </w:p>
        </w:tc>
      </w:tr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通用差压流量计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无</w:t>
            </w:r>
          </w:p>
        </w:tc>
      </w:tr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脉冲输出流量计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频率型涡街</w:t>
            </w:r>
          </w:p>
        </w:tc>
      </w:tr>
      <w:tr w:rsidR="00220022">
        <w:trPr>
          <w:trHeight w:val="289"/>
        </w:trPr>
        <w:tc>
          <w:tcPr>
            <w:tcW w:w="31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电流输出流量计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4-20mA</w:t>
            </w: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型涡街</w:t>
            </w:r>
          </w:p>
        </w:tc>
      </w:tr>
      <w:tr w:rsidR="00220022">
        <w:trPr>
          <w:trHeight w:val="143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电磁流量计</w:t>
            </w:r>
          </w:p>
        </w:tc>
      </w:tr>
      <w:tr w:rsidR="00220022">
        <w:trPr>
          <w:trHeight w:val="142"/>
        </w:trPr>
        <w:tc>
          <w:tcPr>
            <w:tcW w:w="3118" w:type="dxa"/>
            <w:vMerge/>
            <w:tcBorders>
              <w:right w:val="single" w:sz="4" w:space="0" w:color="auto"/>
            </w:tcBorders>
            <w:vAlign w:val="center"/>
          </w:tcPr>
          <w:p w:rsidR="00220022" w:rsidRDefault="00220022">
            <w:pPr>
              <w:widowControl/>
              <w:jc w:val="left"/>
              <w:rPr>
                <w:rFonts w:eastAsia="黑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线性流量计</w:t>
            </w:r>
          </w:p>
        </w:tc>
      </w:tr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弯管流量计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无</w:t>
            </w:r>
          </w:p>
        </w:tc>
      </w:tr>
      <w:tr w:rsidR="00220022">
        <w:trPr>
          <w:trHeight w:val="289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质量流量计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0022" w:rsidRDefault="00FD79A1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  <w:szCs w:val="22"/>
              </w:rPr>
            </w:pPr>
            <w:r>
              <w:rPr>
                <w:rFonts w:eastAsia="黑体"/>
                <w:color w:val="000000"/>
                <w:kern w:val="0"/>
                <w:sz w:val="22"/>
                <w:szCs w:val="22"/>
              </w:rPr>
              <w:t>无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设置完成一级分类装置类型后，进入</w:t>
      </w:r>
      <w:r>
        <w:rPr>
          <w:rFonts w:ascii="Times New Roman" w:eastAsia="黑体" w:hAnsi="Times New Roman"/>
          <w:shd w:val="clear" w:color="auto" w:fill="000000"/>
        </w:rPr>
        <w:t>参数设置</w:t>
      </w:r>
      <w:r>
        <w:rPr>
          <w:rFonts w:ascii="Times New Roman" w:eastAsia="黑体" w:hAnsi="Times New Roman"/>
        </w:rPr>
        <w:t>设定装置二级分类装置及其详细参数。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tbl>
      <w:tblPr>
        <w:tblW w:w="6660" w:type="dxa"/>
        <w:tblInd w:w="84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</w:tblGrid>
      <w:tr w:rsidR="00220022">
        <w:tc>
          <w:tcPr>
            <w:tcW w:w="6660" w:type="dxa"/>
          </w:tcPr>
          <w:p w:rsidR="00220022" w:rsidRDefault="00FD79A1">
            <w:pPr>
              <w:jc w:val="center"/>
              <w:rPr>
                <w:rFonts w:eastAsia="黑体"/>
                <w:bCs/>
                <w:sz w:val="24"/>
              </w:rPr>
            </w:pPr>
            <w:r>
              <w:rPr>
                <w:rFonts w:eastAsia="黑体"/>
                <w:bCs/>
              </w:rPr>
              <w:t>注意</w:t>
            </w:r>
          </w:p>
        </w:tc>
      </w:tr>
      <w:tr w:rsidR="00220022">
        <w:tc>
          <w:tcPr>
            <w:tcW w:w="6660" w:type="dxa"/>
          </w:tcPr>
          <w:p w:rsidR="00220022" w:rsidRDefault="00FD79A1">
            <w:pPr>
              <w:ind w:left="10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更改装置类型后，必须完成参数设置后才能退出组态。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0"/>
        <w:ind w:leftChars="0" w:left="0"/>
        <w:rPr>
          <w:rFonts w:ascii="Times New Roman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</w:rPr>
        <w:br w:type="page"/>
      </w:r>
      <w:bookmarkStart w:id="234" w:name="_Toc294171270"/>
      <w:r>
        <w:rPr>
          <w:rFonts w:ascii="Times New Roman" w:hAnsi="Times New Roman"/>
          <w:b w:val="0"/>
          <w:sz w:val="30"/>
          <w:szCs w:val="30"/>
        </w:rPr>
        <w:lastRenderedPageBreak/>
        <w:t xml:space="preserve">6.2 </w:t>
      </w:r>
      <w:r>
        <w:rPr>
          <w:rFonts w:ascii="Times New Roman" w:hAnsi="Times New Roman"/>
          <w:b w:val="0"/>
          <w:sz w:val="30"/>
          <w:szCs w:val="30"/>
        </w:rPr>
        <w:t>标准孔板</w:t>
      </w:r>
      <w:r>
        <w:rPr>
          <w:rFonts w:ascii="Times New Roman" w:hAnsi="Times New Roman"/>
          <w:b w:val="0"/>
          <w:sz w:val="30"/>
          <w:szCs w:val="30"/>
        </w:rPr>
        <w:t>/</w:t>
      </w:r>
      <w:r>
        <w:rPr>
          <w:rFonts w:ascii="Times New Roman" w:hAnsi="Times New Roman"/>
          <w:b w:val="0"/>
          <w:sz w:val="30"/>
          <w:szCs w:val="30"/>
        </w:rPr>
        <w:t>喷嘴</w:t>
      </w:r>
      <w:r>
        <w:rPr>
          <w:rFonts w:ascii="Times New Roman" w:hAnsi="Times New Roman"/>
          <w:b w:val="0"/>
          <w:sz w:val="30"/>
          <w:szCs w:val="30"/>
        </w:rPr>
        <w:t>/</w:t>
      </w:r>
      <w:r>
        <w:rPr>
          <w:rFonts w:ascii="Times New Roman" w:hAnsi="Times New Roman"/>
          <w:b w:val="0"/>
          <w:sz w:val="30"/>
          <w:szCs w:val="30"/>
        </w:rPr>
        <w:t>文丘里管参数设置</w:t>
      </w:r>
      <w:bookmarkEnd w:id="23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设定标准孔板、标准喷嘴、标准文丘里管测量装置相关参数。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组态界面如下（展开图）：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22" type="#_x0000_t75" style="width:159pt;height:130.5pt">
            <v:imagedata r:id="rId166" o:title=""/>
          </v:shape>
        </w:pict>
      </w:r>
    </w:p>
    <w:p w:rsidR="00220022" w:rsidRDefault="00FD79A1">
      <w:pPr>
        <w:jc w:val="center"/>
        <w:rPr>
          <w:rFonts w:eastAsia="黑体"/>
          <w:bCs/>
          <w:sz w:val="24"/>
        </w:rPr>
      </w:pPr>
      <w:r>
        <w:rPr>
          <w:rFonts w:eastAsia="黑体"/>
          <w:sz w:val="24"/>
        </w:rPr>
        <w:t xml:space="preserve"> </w: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装置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测量装置可选：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标准孔板：法兰取压孔板、角接取压孔板、</w:t>
      </w:r>
      <w:r>
        <w:rPr>
          <w:rFonts w:ascii="Times New Roman" w:eastAsia="黑体" w:hAnsi="Times New Roman"/>
        </w:rPr>
        <w:t>D</w:t>
      </w:r>
      <w:r>
        <w:rPr>
          <w:rFonts w:ascii="Times New Roman" w:eastAsia="黑体" w:hAnsi="Times New Roman"/>
        </w:rPr>
        <w:t>和</w:t>
      </w:r>
      <w:r>
        <w:rPr>
          <w:rFonts w:ascii="Times New Roman" w:eastAsia="黑体" w:hAnsi="Times New Roman"/>
        </w:rPr>
        <w:t>D/2</w:t>
      </w:r>
      <w:r>
        <w:rPr>
          <w:rFonts w:ascii="Times New Roman" w:eastAsia="黑体" w:hAnsi="Times New Roman"/>
        </w:rPr>
        <w:t>取压孔板。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标准喷嘴：</w:t>
      </w:r>
      <w:r>
        <w:rPr>
          <w:rFonts w:ascii="Times New Roman" w:eastAsia="黑体" w:hAnsi="Times New Roman"/>
        </w:rPr>
        <w:t>ISA1932</w:t>
      </w:r>
      <w:r>
        <w:rPr>
          <w:rFonts w:ascii="Times New Roman" w:eastAsia="黑体" w:hAnsi="Times New Roman"/>
        </w:rPr>
        <w:t>喷嘴、长径喷嘴、文丘里喷嘴。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标准文丘里管：铸造收缩段、机械加工收缩段、粗焊铁板收缩段。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开方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当流量信号为差压信号时，对差压变送器输出的差压信号的开方种类进行设定。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本机开方：差压变送器没有经过开方，需要仪表对差压信号进行开方时，选择此设定。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差变开方：差压变送器的差压信号已经开方时，选择此设定。</w:t>
      </w:r>
    </w:p>
    <w:p w:rsidR="00220022" w:rsidRDefault="00220022">
      <w:pPr>
        <w:spacing w:line="360" w:lineRule="auto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管道材质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用于制造管道的材质，不同的制造材质有不同的线膨胀系数</w:t>
      </w:r>
      <w:r>
        <w:rPr>
          <w:rFonts w:ascii="Times New Roman" w:eastAsia="黑体" w:hAnsi="Times New Roman"/>
        </w:rPr>
        <w:t>λ</w:t>
      </w:r>
      <w:r>
        <w:rPr>
          <w:rFonts w:ascii="Times New Roman" w:eastAsia="黑体" w:hAnsi="Times New Roman"/>
        </w:rPr>
        <w:t>Ｄ。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节流件材质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用于制造节流件的材质，不同的制造材质有不同的线膨胀系数</w:t>
      </w:r>
      <w:r>
        <w:rPr>
          <w:rFonts w:ascii="Times New Roman" w:eastAsia="黑体" w:hAnsi="Times New Roman"/>
        </w:rPr>
        <w:t>λ</w:t>
      </w:r>
      <w:r>
        <w:rPr>
          <w:rFonts w:ascii="Times New Roman" w:eastAsia="黑体" w:hAnsi="Times New Roman"/>
        </w:rPr>
        <w:t>ｄ。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管道口径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管道在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时的直径。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节流件口径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节流件在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时的直径。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Cs w:val="0"/>
          <w:sz w:val="24"/>
        </w:rPr>
        <w:br w:type="page"/>
      </w:r>
      <w:bookmarkStart w:id="235" w:name="_Toc274563734"/>
      <w:bookmarkStart w:id="236" w:name="_Toc274561761"/>
      <w:bookmarkStart w:id="237" w:name="_Toc294171271"/>
      <w:r>
        <w:rPr>
          <w:rFonts w:ascii="Times New Roman" w:hAnsi="Times New Roman"/>
          <w:b w:val="0"/>
          <w:sz w:val="30"/>
          <w:szCs w:val="30"/>
        </w:rPr>
        <w:lastRenderedPageBreak/>
        <w:t>6.3</w:t>
      </w:r>
      <w:bookmarkEnd w:id="235"/>
      <w:bookmarkEnd w:id="236"/>
      <w:r>
        <w:rPr>
          <w:rFonts w:ascii="Times New Roman" w:hAnsi="Times New Roman"/>
          <w:b w:val="0"/>
          <w:sz w:val="30"/>
          <w:szCs w:val="30"/>
        </w:rPr>
        <w:t xml:space="preserve"> V</w:t>
      </w:r>
      <w:r>
        <w:rPr>
          <w:rFonts w:ascii="Times New Roman" w:hAnsi="Times New Roman"/>
          <w:b w:val="0"/>
          <w:sz w:val="30"/>
          <w:szCs w:val="30"/>
        </w:rPr>
        <w:t>锥流量计参数设置</w:t>
      </w:r>
      <w:bookmarkEnd w:id="23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</w:t>
      </w:r>
      <w:r>
        <w:rPr>
          <w:rFonts w:ascii="Times New Roman" w:eastAsia="黑体" w:hAnsi="Times New Roman"/>
        </w:rPr>
        <w:t>V</w:t>
      </w:r>
      <w:r>
        <w:rPr>
          <w:rFonts w:ascii="Times New Roman" w:eastAsia="黑体" w:hAnsi="Times New Roman"/>
        </w:rPr>
        <w:t>锥流量计测量装置相关参数。组态界面如下（展开图）：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23" type="#_x0000_t75" style="width:159pt;height:144.75pt">
            <v:imagedata r:id="rId167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开方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当流量信号为差压信号时，对差压变送器输出的差压信号的开方种类进行设定。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本机开方：差压变送器没有经过开方，需要仪表对差压信号进行开方时，选择此设定。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差变开方：差压变送器的差压信号已经开方时，选择此设定。</w:t>
      </w:r>
    </w:p>
    <w:p w:rsidR="00220022" w:rsidRDefault="00220022">
      <w:pPr>
        <w:pStyle w:val="-1"/>
        <w:rPr>
          <w:rFonts w:ascii="Times New Roman" w:eastAsia="黑体" w:hAnsi="Times New Roman"/>
          <w:bCs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流出系数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V</w:t>
      </w:r>
      <w:r>
        <w:rPr>
          <w:rFonts w:ascii="Times New Roman" w:eastAsia="黑体" w:hAnsi="Times New Roman"/>
        </w:rPr>
        <w:t>锥装置设计流出系数（可根据设计书获得）。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膨胀系数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V</w:t>
      </w:r>
      <w:r>
        <w:rPr>
          <w:rFonts w:ascii="Times New Roman" w:eastAsia="黑体" w:hAnsi="Times New Roman"/>
        </w:rPr>
        <w:t>锥装置设计膨胀系数（可根据设计书获得）。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管道材质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用于制造管道的材质，不同的制造材质有不同的线膨胀系数</w:t>
      </w:r>
      <w:r>
        <w:rPr>
          <w:rFonts w:ascii="Times New Roman" w:eastAsia="黑体" w:hAnsi="Times New Roman"/>
        </w:rPr>
        <w:t>λD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锥体材质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用于制造锥体的材质，不同的制造材质有不同的线膨胀系数</w:t>
      </w:r>
      <w:r>
        <w:rPr>
          <w:rFonts w:ascii="Times New Roman" w:eastAsia="黑体" w:hAnsi="Times New Roman"/>
        </w:rPr>
        <w:t>λ</w:t>
      </w:r>
      <w:r>
        <w:rPr>
          <w:rFonts w:ascii="Times New Roman" w:eastAsia="黑体" w:hAnsi="Times New Roman"/>
        </w:rPr>
        <w:t>ｄ。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管道口径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管道在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时的直径。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锥直径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V</w:t>
      </w:r>
      <w:r>
        <w:rPr>
          <w:rFonts w:ascii="Times New Roman" w:eastAsia="黑体" w:hAnsi="Times New Roman"/>
        </w:rPr>
        <w:t>锥在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时的直径。</w:t>
      </w: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</w:rPr>
        <w:br w:type="page"/>
      </w:r>
      <w:bookmarkStart w:id="238" w:name="_Toc294171272"/>
      <w:r>
        <w:rPr>
          <w:rFonts w:ascii="Times New Roman" w:hAnsi="Times New Roman"/>
          <w:b w:val="0"/>
          <w:sz w:val="30"/>
          <w:szCs w:val="30"/>
        </w:rPr>
        <w:lastRenderedPageBreak/>
        <w:t xml:space="preserve">6.4 </w:t>
      </w:r>
      <w:r>
        <w:rPr>
          <w:rFonts w:ascii="Times New Roman" w:hAnsi="Times New Roman"/>
          <w:b w:val="0"/>
          <w:sz w:val="30"/>
          <w:szCs w:val="30"/>
        </w:rPr>
        <w:t>通用</w:t>
      </w:r>
      <w:r>
        <w:rPr>
          <w:rFonts w:ascii="Times New Roman" w:hAnsi="Times New Roman"/>
          <w:b w:val="0"/>
          <w:sz w:val="30"/>
          <w:szCs w:val="30"/>
        </w:rPr>
        <w:t>差压流量计参数设置</w:t>
      </w:r>
      <w:bookmarkEnd w:id="23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设定差压式流量计</w:t>
      </w:r>
      <w:r>
        <w:rPr>
          <w:rFonts w:ascii="Times New Roman" w:eastAsia="黑体" w:hAnsi="Times New Roman"/>
        </w:rPr>
        <w:t>测量装置相关参数。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组态界面如下（展开图）：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pict>
          <v:shape id="_x0000_i1124" type="#_x0000_t75" style="width:328.5pt;height:144.75pt">
            <v:imagedata r:id="rId168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开方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当流量信号为差压信号时，对差压变送器输出的差压信号的开方种类进行设定。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本机开方：差压变送器没有经过开方，需要仪表对差压信号进行开方时，选择此设定。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差变开方：差压变送器的差压信号已经开方时，选择此设定。</w:t>
      </w:r>
    </w:p>
    <w:p w:rsidR="00220022" w:rsidRDefault="00220022">
      <w:pPr>
        <w:pStyle w:val="-1"/>
        <w:ind w:leftChars="0" w:left="1276"/>
        <w:rPr>
          <w:rFonts w:ascii="Times New Roman" w:eastAsia="黑体" w:hAnsi="Times New Roman"/>
          <w:bCs/>
        </w:rPr>
      </w:pPr>
    </w:p>
    <w:p w:rsidR="00220022" w:rsidRDefault="00FD79A1">
      <w:pPr>
        <w:pStyle w:val="-0"/>
        <w:spacing w:line="276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模型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设定计算模型，可选</w:t>
      </w:r>
      <w:r>
        <w:rPr>
          <w:rFonts w:ascii="Times New Roman" w:eastAsia="黑体" w:hAnsi="Times New Roman" w:hint="eastAsia"/>
        </w:rPr>
        <w:t>K</w:t>
      </w:r>
      <w:r>
        <w:rPr>
          <w:rFonts w:ascii="Times New Roman" w:eastAsia="黑体" w:hAnsi="Times New Roman" w:hint="eastAsia"/>
        </w:rPr>
        <w:t>系数和设计参数。</w:t>
      </w:r>
    </w:p>
    <w:p w:rsidR="00220022" w:rsidRDefault="00220022">
      <w:pPr>
        <w:pStyle w:val="-1"/>
        <w:ind w:leftChars="0" w:left="1276"/>
        <w:rPr>
          <w:rFonts w:ascii="Times New Roman" w:eastAsia="黑体" w:hAnsi="Times New Roman"/>
          <w:bCs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系数段数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系数分段数，最多</w:t>
      </w:r>
      <w:r>
        <w:rPr>
          <w:rFonts w:ascii="Times New Roman" w:eastAsia="黑体" w:hAnsi="Times New Roman"/>
        </w:rPr>
        <w:t>10</w:t>
      </w:r>
      <w:r>
        <w:rPr>
          <w:rFonts w:ascii="Times New Roman" w:eastAsia="黑体" w:hAnsi="Times New Roman"/>
        </w:rPr>
        <w:t>段可组。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根据流量公式</w:t>
      </w:r>
      <w:r>
        <w:rPr>
          <w:position w:val="-12"/>
        </w:rPr>
        <w:object w:dxaOrig="1380" w:dyaOrig="405">
          <v:shape id="_x0000_i1125" type="#_x0000_t75" style="width:69pt;height:20.25pt" o:ole="">
            <v:imagedata r:id="rId169" o:title=""/>
          </v:shape>
          <o:OLEObject Type="Embed" ProgID="Equation.3" ShapeID="_x0000_i1125" DrawAspect="Content" ObjectID="_1701092043" r:id="rId170"/>
        </w:object>
      </w:r>
      <w:r>
        <w:rPr>
          <w:rFonts w:ascii="Times New Roman" w:eastAsia="黑体" w:hAnsi="Times New Roman"/>
        </w:rPr>
        <w:t>设定差压分段</w:t>
      </w: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系数。</w:t>
      </w:r>
    </w:p>
    <w:p w:rsidR="00220022" w:rsidRDefault="00FD79A1">
      <w:pPr>
        <w:pStyle w:val="-1"/>
        <w:spacing w:line="276" w:lineRule="auto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其中</w:t>
      </w:r>
      <w:r>
        <w:rPr>
          <w:rFonts w:ascii="Times New Roman" w:eastAsia="黑体" w:hAnsi="Times New Roman"/>
        </w:rPr>
        <w:t>Q</w:t>
      </w:r>
      <w:r>
        <w:rPr>
          <w:rFonts w:ascii="Times New Roman" w:eastAsia="黑体" w:hAnsi="Times New Roman"/>
        </w:rPr>
        <w:t>单位为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，</w:t>
      </w:r>
      <w:r>
        <w:rPr>
          <w:position w:val="-4"/>
        </w:rPr>
        <w:object w:dxaOrig="375" w:dyaOrig="255">
          <v:shape id="_x0000_i1126" type="#_x0000_t75" style="width:18.75pt;height:12.75pt" o:ole="">
            <v:imagedata r:id="rId171" o:title=""/>
          </v:shape>
          <o:OLEObject Type="Embed" ProgID="Equation.3" ShapeID="_x0000_i1126" DrawAspect="Content" ObjectID="_1701092044" r:id="rId172"/>
        </w:object>
      </w:r>
      <w:r>
        <w:rPr>
          <w:rFonts w:ascii="Times New Roman" w:eastAsia="黑体" w:hAnsi="Times New Roman"/>
        </w:rPr>
        <w:t>单位为</w:t>
      </w:r>
      <w:r>
        <w:rPr>
          <w:rFonts w:ascii="Times New Roman" w:eastAsia="黑体" w:hAnsi="Times New Roman"/>
        </w:rPr>
        <w:t>Pa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ρ</w:t>
      </w:r>
      <w:r>
        <w:rPr>
          <w:rFonts w:ascii="Times New Roman" w:eastAsia="黑体" w:hAnsi="Times New Roman"/>
        </w:rPr>
        <w:t>为</w:t>
      </w:r>
      <w:r>
        <w:rPr>
          <w:rFonts w:ascii="Times New Roman" w:eastAsia="黑体" w:hAnsi="Times New Roman"/>
        </w:rPr>
        <w:t>kg/m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spacing w:line="276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设计温度、设计压力</w:t>
      </w:r>
    </w:p>
    <w:p w:rsidR="00220022" w:rsidRDefault="00FD79A1">
      <w:pPr>
        <w:pStyle w:val="-1"/>
        <w:spacing w:line="276" w:lineRule="auto"/>
        <w:jc w:val="left"/>
        <w:textAlignment w:val="bottom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根据流量公式</w:t>
      </w:r>
      <w:r>
        <w:rPr>
          <w:position w:val="-32"/>
        </w:rPr>
        <w:object w:dxaOrig="2520" w:dyaOrig="885">
          <v:shape id="_x0000_i1127" type="#_x0000_t75" style="width:126pt;height:44.25pt" o:ole="">
            <v:imagedata r:id="rId173" o:title=""/>
          </v:shape>
          <o:OLEObject Type="Embed" ProgID="Equation.3" ShapeID="_x0000_i1127" DrawAspect="Content" ObjectID="_1701092045" r:id="rId174"/>
        </w:object>
      </w:r>
      <w:r>
        <w:rPr>
          <w:rFonts w:ascii="Times New Roman" w:eastAsia="黑体" w:hAnsi="Times New Roman" w:hint="eastAsia"/>
        </w:rPr>
        <w:t>设定设计温度、设计压力。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</w:rPr>
        <w:br w:type="page"/>
      </w:r>
      <w:bookmarkStart w:id="239" w:name="_Toc294171273"/>
      <w:r>
        <w:rPr>
          <w:rFonts w:ascii="Times New Roman" w:hAnsi="Times New Roman"/>
          <w:b w:val="0"/>
          <w:sz w:val="30"/>
          <w:szCs w:val="30"/>
        </w:rPr>
        <w:lastRenderedPageBreak/>
        <w:t xml:space="preserve">6.5 </w:t>
      </w:r>
      <w:r>
        <w:rPr>
          <w:rFonts w:ascii="Times New Roman" w:hAnsi="Times New Roman"/>
          <w:b w:val="0"/>
          <w:sz w:val="30"/>
          <w:szCs w:val="30"/>
        </w:rPr>
        <w:t>脉冲输出（频率型涡街）流量计</w:t>
      </w:r>
      <w:bookmarkEnd w:id="23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设定脉冲输出型（频率型涡街）流量计测量装置相关参数。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组态界面如下（展开图）：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28" type="#_x0000_t75" style="width:159pt;height:144.75pt">
            <v:imagedata r:id="rId175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装置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测量装置可选：频率型涡街。</w:t>
      </w:r>
    </w:p>
    <w:p w:rsidR="00220022" w:rsidRDefault="00220022">
      <w:pPr>
        <w:pStyle w:val="-0"/>
        <w:rPr>
          <w:rFonts w:ascii="Times New Roman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系数段数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系数分段数，最多</w:t>
      </w:r>
      <w:r>
        <w:rPr>
          <w:rFonts w:ascii="Times New Roman" w:eastAsia="黑体" w:hAnsi="Times New Roman"/>
        </w:rPr>
        <w:t>10</w:t>
      </w:r>
      <w:r>
        <w:rPr>
          <w:rFonts w:ascii="Times New Roman" w:eastAsia="黑体" w:hAnsi="Times New Roman"/>
        </w:rPr>
        <w:t>段可组。</w: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系数单位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系数单位可选：次</w:t>
      </w:r>
      <w:r>
        <w:rPr>
          <w:rFonts w:ascii="Times New Roman" w:eastAsia="黑体" w:hAnsi="Times New Roman"/>
        </w:rPr>
        <w:t>/m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、次</w:t>
      </w:r>
      <w:r>
        <w:rPr>
          <w:rFonts w:ascii="Times New Roman" w:eastAsia="黑体" w:hAnsi="Times New Roman"/>
        </w:rPr>
        <w:t>/L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根据流量公式</w:t>
      </w:r>
      <w:r>
        <w:rPr>
          <w:position w:val="-10"/>
        </w:rPr>
        <w:object w:dxaOrig="1275" w:dyaOrig="315">
          <v:shape id="_x0000_i1129" type="#_x0000_t75" style="width:63.75pt;height:15.75pt" o:ole="">
            <v:imagedata r:id="rId176" o:title=""/>
          </v:shape>
          <o:OLEObject Type="Embed" ProgID="Equation.3" ShapeID="_x0000_i1129" DrawAspect="Content" ObjectID="_1701092046" r:id="rId177"/>
        </w:object>
      </w:r>
      <w:r>
        <w:rPr>
          <w:rFonts w:ascii="Times New Roman" w:eastAsia="黑体" w:hAnsi="Times New Roman"/>
        </w:rPr>
        <w:t>设定频率分段</w:t>
      </w: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其中</w:t>
      </w:r>
      <w:r>
        <w:rPr>
          <w:rFonts w:ascii="Times New Roman" w:eastAsia="黑体" w:hAnsi="Times New Roman"/>
        </w:rPr>
        <w:t>Q</w:t>
      </w:r>
      <w:r>
        <w:rPr>
          <w:rFonts w:ascii="Times New Roman" w:eastAsia="黑体" w:hAnsi="Times New Roman"/>
        </w:rPr>
        <w:t>单位为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f</w:t>
      </w:r>
      <w:r>
        <w:rPr>
          <w:rFonts w:ascii="Times New Roman" w:eastAsia="黑体" w:hAnsi="Times New Roman"/>
        </w:rPr>
        <w:t>为</w:t>
      </w:r>
      <w:r>
        <w:rPr>
          <w:rFonts w:ascii="Times New Roman" w:eastAsia="黑体" w:hAnsi="Times New Roman"/>
        </w:rPr>
        <w:t>Hz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ρ</w:t>
      </w:r>
      <w:r>
        <w:rPr>
          <w:rFonts w:ascii="Times New Roman" w:eastAsia="黑体" w:hAnsi="Times New Roman"/>
        </w:rPr>
        <w:t>为</w:t>
      </w:r>
      <w:r>
        <w:rPr>
          <w:rFonts w:ascii="Times New Roman" w:eastAsia="黑体" w:hAnsi="Times New Roman"/>
        </w:rPr>
        <w:t>kg/m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40" w:name="_Toc294171274"/>
      <w:r>
        <w:rPr>
          <w:rFonts w:ascii="Times New Roman" w:hAnsi="Times New Roman"/>
          <w:b w:val="0"/>
          <w:sz w:val="30"/>
          <w:szCs w:val="30"/>
        </w:rPr>
        <w:lastRenderedPageBreak/>
        <w:t xml:space="preserve">6.6 </w:t>
      </w:r>
      <w:r>
        <w:rPr>
          <w:rFonts w:ascii="Times New Roman" w:hAnsi="Times New Roman"/>
          <w:b w:val="0"/>
          <w:sz w:val="30"/>
          <w:szCs w:val="30"/>
        </w:rPr>
        <w:t>电流输出型流量计参数设置</w:t>
      </w:r>
      <w:bookmarkEnd w:id="24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设定电流输出型流量计测量装置相关参数。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0" type="#_x0000_t75" style="width:159pt;height:87.75pt">
            <v:imagedata r:id="rId178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装置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测量装置可选：电磁流量计、</w:t>
      </w:r>
      <w:r>
        <w:rPr>
          <w:rFonts w:ascii="Times New Roman" w:eastAsia="黑体" w:hAnsi="Times New Roman"/>
        </w:rPr>
        <w:t>4-20mA</w:t>
      </w:r>
      <w:r>
        <w:rPr>
          <w:rFonts w:ascii="Times New Roman" w:eastAsia="黑体" w:hAnsi="Times New Roman"/>
        </w:rPr>
        <w:t>型涡街。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41" w:name="_Toc294171275"/>
      <w:r>
        <w:rPr>
          <w:rFonts w:ascii="Times New Roman" w:hAnsi="Times New Roman"/>
          <w:b w:val="0"/>
          <w:sz w:val="30"/>
          <w:szCs w:val="30"/>
        </w:rPr>
        <w:t xml:space="preserve">6.7 </w:t>
      </w:r>
      <w:r>
        <w:rPr>
          <w:rFonts w:ascii="Times New Roman" w:hAnsi="Times New Roman"/>
          <w:b w:val="0"/>
          <w:sz w:val="30"/>
          <w:szCs w:val="30"/>
        </w:rPr>
        <w:t>弯管流量计</w:t>
      </w:r>
      <w:bookmarkEnd w:id="24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设定弯管流量计测量装置相关参数。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1" type="#_x0000_t75" style="width:159pt;height:87.75pt">
            <v:imagedata r:id="rId179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开方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当流量信号为差压信号时，对差压变送器输出的差压信号的开方种类进行设定。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本机开方：差压变送器没有经过开方，需要仪表对差压信号进行开方时，选择此设定。</w:t>
      </w:r>
    </w:p>
    <w:p w:rsidR="00220022" w:rsidRDefault="00FD79A1">
      <w:pPr>
        <w:pStyle w:val="-1"/>
        <w:numPr>
          <w:ilvl w:val="3"/>
          <w:numId w:val="13"/>
        </w:numPr>
        <w:ind w:leftChars="0" w:left="1276" w:hanging="425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差变开方：差压变送器的差压信号已经开方时，选择此设定。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系数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根据流量公式</w:t>
      </w:r>
      <w:r>
        <w:rPr>
          <w:position w:val="-12"/>
        </w:rPr>
        <w:object w:dxaOrig="1380" w:dyaOrig="405">
          <v:shape id="_x0000_i1132" type="#_x0000_t75" style="width:69pt;height:20.25pt" o:ole="">
            <v:imagedata r:id="rId180" o:title=""/>
          </v:shape>
          <o:OLEObject Type="Embed" ProgID="Equation.3" ShapeID="_x0000_i1132" DrawAspect="Content" ObjectID="_1701092047" r:id="rId181"/>
        </w:object>
      </w:r>
      <w:r>
        <w:rPr>
          <w:rFonts w:ascii="Times New Roman" w:eastAsia="黑体" w:hAnsi="Times New Roman"/>
        </w:rPr>
        <w:t>设定差压分段</w:t>
      </w: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/>
        </w:rPr>
        <w:t>系数。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其中</w:t>
      </w:r>
      <w:r>
        <w:rPr>
          <w:rFonts w:ascii="Times New Roman" w:eastAsia="黑体" w:hAnsi="Times New Roman"/>
        </w:rPr>
        <w:t>Q</w:t>
      </w:r>
      <w:r>
        <w:rPr>
          <w:rFonts w:ascii="Times New Roman" w:eastAsia="黑体" w:hAnsi="Times New Roman"/>
        </w:rPr>
        <w:t>单位为</w:t>
      </w:r>
      <w:r>
        <w:rPr>
          <w:rFonts w:ascii="Times New Roman" w:eastAsia="黑体" w:hAnsi="Times New Roman"/>
        </w:rPr>
        <w:t>kg/h</w:t>
      </w:r>
      <w:r>
        <w:rPr>
          <w:rFonts w:ascii="Times New Roman" w:eastAsia="黑体" w:hAnsi="Times New Roman"/>
        </w:rPr>
        <w:t>，</w:t>
      </w:r>
      <w:r>
        <w:rPr>
          <w:position w:val="-4"/>
        </w:rPr>
        <w:object w:dxaOrig="375" w:dyaOrig="255">
          <v:shape id="_x0000_i1133" type="#_x0000_t75" style="width:18.75pt;height:12.75pt" o:ole="">
            <v:imagedata r:id="rId171" o:title=""/>
          </v:shape>
          <o:OLEObject Type="Embed" ProgID="Equation.3" ShapeID="_x0000_i1133" DrawAspect="Content" ObjectID="_1701092048" r:id="rId182"/>
        </w:object>
      </w:r>
      <w:r>
        <w:rPr>
          <w:rFonts w:ascii="Times New Roman" w:eastAsia="黑体" w:hAnsi="Times New Roman"/>
        </w:rPr>
        <w:t>单位为</w:t>
      </w:r>
      <w:r>
        <w:rPr>
          <w:rFonts w:ascii="Times New Roman" w:eastAsia="黑体" w:hAnsi="Times New Roman"/>
        </w:rPr>
        <w:t>Pa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ρ</w:t>
      </w:r>
      <w:r>
        <w:rPr>
          <w:rFonts w:ascii="Times New Roman" w:eastAsia="黑体" w:hAnsi="Times New Roman"/>
        </w:rPr>
        <w:t>为</w:t>
      </w:r>
      <w:r>
        <w:rPr>
          <w:rFonts w:ascii="Times New Roman" w:eastAsia="黑体" w:hAnsi="Times New Roman"/>
        </w:rPr>
        <w:t>kg/m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ind w:leftChars="0" w:left="0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42" w:name="_Toc294171276"/>
      <w:r>
        <w:rPr>
          <w:rFonts w:ascii="Times New Roman" w:hAnsi="Times New Roman"/>
          <w:b w:val="0"/>
          <w:sz w:val="30"/>
          <w:szCs w:val="30"/>
        </w:rPr>
        <w:t xml:space="preserve">6.8 </w:t>
      </w:r>
      <w:r>
        <w:rPr>
          <w:rFonts w:ascii="Times New Roman" w:hAnsi="Times New Roman"/>
          <w:b w:val="0"/>
          <w:sz w:val="30"/>
          <w:szCs w:val="30"/>
        </w:rPr>
        <w:t>质量</w:t>
      </w:r>
      <w:r>
        <w:rPr>
          <w:rFonts w:ascii="Times New Roman" w:hAnsi="Times New Roman"/>
          <w:b w:val="0"/>
          <w:sz w:val="30"/>
          <w:szCs w:val="30"/>
        </w:rPr>
        <w:t>流量计</w:t>
      </w:r>
      <w:bookmarkEnd w:id="242"/>
    </w:p>
    <w:p w:rsidR="00220022" w:rsidRDefault="00FD79A1">
      <w:pPr>
        <w:pStyle w:val="-1"/>
        <w:rPr>
          <w:rFonts w:ascii="Times New Roman" w:eastAsia="黑体" w:hAnsi="Times New Roman"/>
        </w:rPr>
        <w:sectPr w:rsidR="00220022">
          <w:headerReference w:type="even" r:id="rId183"/>
          <w:headerReference w:type="default" r:id="rId184"/>
          <w:type w:val="continuous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  <w:r>
        <w:rPr>
          <w:rFonts w:ascii="Times New Roman" w:eastAsia="黑体" w:hAnsi="Times New Roman"/>
        </w:rPr>
        <w:t>不进行温压补偿运算，直接计算流量和累积流量。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r>
        <w:rPr>
          <w:rFonts w:eastAsia="黑体"/>
          <w:bCs w:val="0"/>
          <w:sz w:val="24"/>
        </w:rPr>
        <w:br w:type="page"/>
      </w:r>
      <w:bookmarkStart w:id="243" w:name="_Toc237613401"/>
      <w:bookmarkStart w:id="244" w:name="_Toc236735699"/>
      <w:bookmarkStart w:id="245" w:name="_Toc233189070"/>
      <w:bookmarkStart w:id="246" w:name="_Toc235799576"/>
      <w:bookmarkStart w:id="247" w:name="_Toc274563736"/>
      <w:bookmarkStart w:id="248" w:name="_Toc294171277"/>
      <w:bookmarkStart w:id="249" w:name="_Toc274561672"/>
      <w:bookmarkStart w:id="250" w:name="_Toc274561763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7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介质</w:t>
      </w:r>
      <w:bookmarkEnd w:id="243"/>
      <w:bookmarkEnd w:id="244"/>
      <w:bookmarkEnd w:id="245"/>
      <w:bookmarkEnd w:id="246"/>
      <w:r>
        <w:rPr>
          <w:rFonts w:eastAsia="黑体"/>
          <w:b w:val="0"/>
          <w:sz w:val="32"/>
          <w:szCs w:val="32"/>
        </w:rPr>
        <w:t>组态</w:t>
      </w:r>
      <w:bookmarkEnd w:id="247"/>
      <w:bookmarkEnd w:id="248"/>
      <w:bookmarkEnd w:id="249"/>
      <w:bookmarkEnd w:id="25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流量参数组态由装置组态和介质组态两部分组成，介质组态包括介质类型及其温度、压力、大气压等相关参数。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51" w:name="_Toc294171278"/>
      <w:r>
        <w:rPr>
          <w:rFonts w:ascii="Times New Roman" w:hAnsi="Times New Roman"/>
          <w:b w:val="0"/>
          <w:sz w:val="30"/>
          <w:szCs w:val="30"/>
        </w:rPr>
        <w:t xml:space="preserve">7.1 </w:t>
      </w:r>
      <w:r>
        <w:rPr>
          <w:rFonts w:ascii="Times New Roman" w:hAnsi="Times New Roman"/>
          <w:b w:val="0"/>
          <w:sz w:val="30"/>
          <w:szCs w:val="30"/>
        </w:rPr>
        <w:t>选择测量介质</w:t>
      </w:r>
      <w:bookmarkEnd w:id="25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介质组态，组态画面如下：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4" type="#_x0000_t75" style="width:159pt;height:87.75pt">
            <v:imagedata r:id="rId185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tabs>
          <w:tab w:val="left" w:pos="7072"/>
        </w:tabs>
        <w:ind w:rightChars="-156" w:right="-328"/>
        <w:jc w:val="center"/>
        <w:rPr>
          <w:rFonts w:eastAsia="黑体"/>
          <w:bCs/>
          <w:sz w:val="24"/>
        </w:rPr>
      </w:pPr>
      <w:r>
        <w:rPr>
          <w:rFonts w:eastAsia="黑体"/>
        </w:rPr>
        <w:t xml:space="preserve"> </w:t>
      </w:r>
      <w:r>
        <w:rPr>
          <w:rFonts w:eastAsia="黑体"/>
          <w:bCs/>
          <w:sz w:val="24"/>
        </w:rPr>
        <w:t xml:space="preserve">  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目前可供选择的介质有以下</w:t>
      </w:r>
      <w:r>
        <w:rPr>
          <w:rFonts w:ascii="Times New Roman" w:eastAsia="黑体" w:hAnsi="Times New Roman" w:hint="eastAsia"/>
        </w:rPr>
        <w:t>9</w:t>
      </w:r>
      <w:r>
        <w:rPr>
          <w:rFonts w:ascii="Times New Roman" w:eastAsia="黑体" w:hAnsi="Times New Roman" w:hint="eastAsia"/>
        </w:rPr>
        <w:t>类介质</w:t>
      </w:r>
      <w:r>
        <w:rPr>
          <w:rFonts w:ascii="Times New Roman" w:eastAsia="黑体" w:hAnsi="Times New Roman"/>
        </w:rPr>
        <w:t>：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饱和蒸汽（支持温度补偿、压力补偿）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过热蒸汽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水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一般液体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单一气体（支持</w:t>
      </w:r>
      <w:r>
        <w:rPr>
          <w:rFonts w:eastAsia="黑体"/>
          <w:bCs/>
          <w:sz w:val="24"/>
        </w:rPr>
        <w:t>18</w:t>
      </w:r>
      <w:r>
        <w:rPr>
          <w:rFonts w:eastAsia="黑体"/>
          <w:bCs/>
          <w:sz w:val="24"/>
        </w:rPr>
        <w:t>种标准气体：</w:t>
      </w:r>
      <w:r>
        <w:rPr>
          <w:rFonts w:eastAsia="黑体"/>
          <w:sz w:val="24"/>
        </w:rPr>
        <w:t>空气</w:t>
      </w:r>
      <w:r>
        <w:rPr>
          <w:rFonts w:eastAsia="黑体"/>
          <w:sz w:val="24"/>
        </w:rPr>
        <w:t xml:space="preserve">Air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氮气</w:t>
      </w:r>
      <w:r>
        <w:rPr>
          <w:rFonts w:eastAsia="黑体"/>
          <w:sz w:val="24"/>
        </w:rPr>
        <w:t>N</w:t>
      </w:r>
      <w:r>
        <w:rPr>
          <w:rFonts w:eastAsia="黑体"/>
          <w:sz w:val="24"/>
          <w:vertAlign w:val="subscript"/>
        </w:rPr>
        <w:t xml:space="preserve">2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  <w:vertAlign w:val="subscript"/>
        </w:rPr>
        <w:t xml:space="preserve"> </w:t>
      </w:r>
      <w:r>
        <w:rPr>
          <w:rFonts w:eastAsia="黑体"/>
          <w:sz w:val="24"/>
        </w:rPr>
        <w:t>氧气</w:t>
      </w:r>
      <w:r>
        <w:rPr>
          <w:rFonts w:eastAsia="黑体"/>
          <w:sz w:val="24"/>
        </w:rPr>
        <w:t>O</w:t>
      </w:r>
      <w:r>
        <w:rPr>
          <w:rFonts w:eastAsia="黑体"/>
          <w:sz w:val="24"/>
          <w:vertAlign w:val="subscript"/>
        </w:rPr>
        <w:t xml:space="preserve">2 </w:t>
      </w:r>
      <w:r>
        <w:rPr>
          <w:rFonts w:eastAsia="黑体"/>
          <w:sz w:val="24"/>
        </w:rPr>
        <w:t>，氦气</w:t>
      </w:r>
      <w:r>
        <w:rPr>
          <w:rFonts w:eastAsia="黑体"/>
          <w:sz w:val="24"/>
        </w:rPr>
        <w:t xml:space="preserve">He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氢气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2 </w:t>
      </w:r>
      <w:r>
        <w:rPr>
          <w:rFonts w:eastAsia="黑体"/>
          <w:sz w:val="24"/>
        </w:rPr>
        <w:t>，氩气</w:t>
      </w:r>
      <w:r>
        <w:rPr>
          <w:rFonts w:eastAsia="黑体"/>
          <w:sz w:val="24"/>
        </w:rPr>
        <w:t xml:space="preserve">Ar </w:t>
      </w:r>
      <w:r>
        <w:rPr>
          <w:rFonts w:eastAsia="黑体"/>
          <w:sz w:val="24"/>
        </w:rPr>
        <w:t>，一氧化碳</w:t>
      </w:r>
      <w:r>
        <w:rPr>
          <w:rFonts w:eastAsia="黑体"/>
          <w:sz w:val="24"/>
        </w:rPr>
        <w:t xml:space="preserve">C0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二氧化碳</w:t>
      </w:r>
      <w:r>
        <w:rPr>
          <w:rFonts w:eastAsia="黑体"/>
          <w:sz w:val="24"/>
        </w:rPr>
        <w:t>CO</w:t>
      </w:r>
      <w:r>
        <w:rPr>
          <w:rFonts w:eastAsia="黑体"/>
          <w:sz w:val="24"/>
          <w:vertAlign w:val="subscript"/>
        </w:rPr>
        <w:t xml:space="preserve">2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硫化氢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>2</w:t>
      </w:r>
      <w:r>
        <w:rPr>
          <w:rFonts w:eastAsia="黑体"/>
          <w:sz w:val="24"/>
        </w:rPr>
        <w:t xml:space="preserve">S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氨气</w:t>
      </w:r>
      <w:r>
        <w:rPr>
          <w:rFonts w:eastAsia="黑体"/>
          <w:sz w:val="24"/>
        </w:rPr>
        <w:t>NH</w:t>
      </w:r>
      <w:r>
        <w:rPr>
          <w:rFonts w:eastAsia="黑体"/>
          <w:sz w:val="24"/>
          <w:vertAlign w:val="subscript"/>
        </w:rPr>
        <w:t xml:space="preserve">3 </w:t>
      </w:r>
      <w:r>
        <w:rPr>
          <w:rFonts w:eastAsia="黑体"/>
          <w:sz w:val="24"/>
        </w:rPr>
        <w:t>，</w:t>
      </w:r>
      <w:r>
        <w:rPr>
          <w:rFonts w:eastAsia="黑体"/>
          <w:sz w:val="24"/>
        </w:rPr>
        <w:t xml:space="preserve"> </w:t>
      </w:r>
      <w:r>
        <w:rPr>
          <w:rFonts w:eastAsia="黑体"/>
          <w:sz w:val="24"/>
        </w:rPr>
        <w:t>甲烷</w:t>
      </w:r>
      <w:r>
        <w:rPr>
          <w:rFonts w:eastAsia="黑体"/>
          <w:sz w:val="24"/>
        </w:rPr>
        <w:t>CH</w:t>
      </w:r>
      <w:r>
        <w:rPr>
          <w:rFonts w:eastAsia="黑体"/>
          <w:sz w:val="24"/>
          <w:vertAlign w:val="subscript"/>
        </w:rPr>
        <w:t xml:space="preserve">4 </w:t>
      </w:r>
      <w:r>
        <w:rPr>
          <w:rFonts w:eastAsia="黑体"/>
          <w:sz w:val="24"/>
        </w:rPr>
        <w:t>，乙烷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2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6 </w:t>
      </w:r>
      <w:r>
        <w:rPr>
          <w:rFonts w:eastAsia="黑体"/>
          <w:sz w:val="24"/>
        </w:rPr>
        <w:t>，丙烷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3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8 </w:t>
      </w:r>
      <w:r>
        <w:rPr>
          <w:rFonts w:eastAsia="黑体"/>
          <w:sz w:val="24"/>
        </w:rPr>
        <w:t>，丁烷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4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10 </w:t>
      </w:r>
      <w:r>
        <w:rPr>
          <w:rFonts w:eastAsia="黑体"/>
          <w:sz w:val="24"/>
        </w:rPr>
        <w:t>，乙烯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2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4 </w:t>
      </w:r>
      <w:r>
        <w:rPr>
          <w:rFonts w:eastAsia="黑体"/>
          <w:sz w:val="24"/>
        </w:rPr>
        <w:t>，乙炔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2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2 </w:t>
      </w:r>
      <w:r>
        <w:rPr>
          <w:rFonts w:eastAsia="黑体"/>
          <w:sz w:val="24"/>
        </w:rPr>
        <w:t>，丙烯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3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 xml:space="preserve">6 </w:t>
      </w:r>
      <w:r>
        <w:rPr>
          <w:rFonts w:eastAsia="黑体"/>
          <w:sz w:val="24"/>
        </w:rPr>
        <w:t>，丁烯</w:t>
      </w:r>
      <w:r>
        <w:rPr>
          <w:rFonts w:eastAsia="黑体"/>
          <w:sz w:val="24"/>
        </w:rPr>
        <w:t>C</w:t>
      </w:r>
      <w:r>
        <w:rPr>
          <w:rFonts w:eastAsia="黑体"/>
          <w:sz w:val="24"/>
          <w:vertAlign w:val="subscript"/>
        </w:rPr>
        <w:t>4</w:t>
      </w:r>
      <w:r>
        <w:rPr>
          <w:rFonts w:eastAsia="黑体"/>
          <w:sz w:val="24"/>
        </w:rPr>
        <w:t>H</w:t>
      </w:r>
      <w:r>
        <w:rPr>
          <w:rFonts w:eastAsia="黑体"/>
          <w:sz w:val="24"/>
          <w:vertAlign w:val="subscript"/>
        </w:rPr>
        <w:t>8</w:t>
      </w:r>
      <w:r>
        <w:rPr>
          <w:rFonts w:eastAsia="黑体"/>
          <w:bCs/>
          <w:sz w:val="24"/>
        </w:rPr>
        <w:t>）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sz w:val="24"/>
        </w:rPr>
        <w:t>一般气体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sz w:val="24"/>
        </w:rPr>
        <w:t>混合气体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sz w:val="24"/>
        </w:rPr>
        <w:t>人工煤气</w:t>
      </w:r>
    </w:p>
    <w:p w:rsidR="00220022" w:rsidRDefault="00FD79A1">
      <w:pPr>
        <w:numPr>
          <w:ilvl w:val="0"/>
          <w:numId w:val="14"/>
        </w:numPr>
        <w:ind w:leftChars="405" w:left="1275" w:hangingChars="177" w:hanging="425"/>
        <w:rPr>
          <w:rFonts w:eastAsia="黑体"/>
          <w:bCs/>
          <w:sz w:val="24"/>
        </w:rPr>
      </w:pPr>
      <w:r>
        <w:rPr>
          <w:rFonts w:eastAsia="黑体"/>
          <w:sz w:val="24"/>
        </w:rPr>
        <w:t>用户介质</w:t>
      </w:r>
    </w:p>
    <w:p w:rsidR="00220022" w:rsidRDefault="00220022">
      <w:pPr>
        <w:ind w:left="1247"/>
        <w:rPr>
          <w:rFonts w:eastAsia="黑体"/>
          <w:bCs/>
          <w:sz w:val="24"/>
        </w:rPr>
      </w:pPr>
    </w:p>
    <w:p w:rsidR="00220022" w:rsidRDefault="00220022">
      <w:pPr>
        <w:ind w:left="1247"/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52" w:name="_Toc294171279"/>
      <w:r>
        <w:rPr>
          <w:rFonts w:ascii="Times New Roman" w:hAnsi="Times New Roman"/>
          <w:b w:val="0"/>
          <w:sz w:val="30"/>
          <w:szCs w:val="30"/>
        </w:rPr>
        <w:lastRenderedPageBreak/>
        <w:t xml:space="preserve">7.2 </w:t>
      </w:r>
      <w:r>
        <w:rPr>
          <w:rFonts w:ascii="Times New Roman" w:hAnsi="Times New Roman"/>
          <w:b w:val="0"/>
          <w:sz w:val="30"/>
          <w:szCs w:val="30"/>
        </w:rPr>
        <w:t>饱和蒸汽介质组态</w:t>
      </w:r>
      <w:bookmarkEnd w:id="25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设定饱和蒸汽介质组态参数，支持温度补偿和压力补偿。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组态界面如下：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5" type="#_x0000_t75" style="width:159pt;height:87.75pt">
            <v:imagedata r:id="rId186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方式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饱和蒸汽补偿方式可选：温度补偿、压力补偿。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湿度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饱和蒸汽湿度值设置，</w:t>
      </w:r>
      <w:r>
        <w:rPr>
          <w:rFonts w:ascii="Times New Roman" w:eastAsia="黑体" w:hAnsi="Times New Roman"/>
        </w:rPr>
        <w:t>0% ~ 100%</w:t>
      </w:r>
      <w:r>
        <w:rPr>
          <w:rFonts w:ascii="Times New Roman" w:eastAsia="黑体" w:hAnsi="Times New Roman"/>
        </w:rPr>
        <w:t>可设。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rPr>
          <w:rFonts w:eastAsia="黑体"/>
          <w:sz w:val="24"/>
        </w:rPr>
      </w:pP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53" w:name="_Toc294171280"/>
      <w:r>
        <w:rPr>
          <w:rFonts w:ascii="Times New Roman" w:hAnsi="Times New Roman"/>
          <w:b w:val="0"/>
          <w:sz w:val="30"/>
          <w:szCs w:val="30"/>
        </w:rPr>
        <w:t xml:space="preserve">7.3 </w:t>
      </w:r>
      <w:r>
        <w:rPr>
          <w:rFonts w:ascii="Times New Roman" w:hAnsi="Times New Roman"/>
          <w:b w:val="0"/>
          <w:sz w:val="30"/>
          <w:szCs w:val="30"/>
        </w:rPr>
        <w:t>过热蒸汽介质组态</w:t>
      </w:r>
      <w:bookmarkEnd w:id="25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设定过热蒸汽介质组态参数。组态界面如下：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6" type="#_x0000_t75" style="width:159pt;height:87.75pt">
            <v:imagedata r:id="rId187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54" w:name="_Toc294171281"/>
      <w:r>
        <w:rPr>
          <w:rFonts w:ascii="Times New Roman" w:hAnsi="Times New Roman"/>
          <w:b w:val="0"/>
          <w:sz w:val="30"/>
          <w:szCs w:val="30"/>
        </w:rPr>
        <w:lastRenderedPageBreak/>
        <w:t xml:space="preserve">7.4 </w:t>
      </w:r>
      <w:r>
        <w:rPr>
          <w:rFonts w:ascii="Times New Roman" w:hAnsi="Times New Roman"/>
          <w:b w:val="0"/>
          <w:sz w:val="30"/>
          <w:szCs w:val="30"/>
        </w:rPr>
        <w:t>水介质组态</w:t>
      </w:r>
      <w:bookmarkEnd w:id="25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设定水介质组态参数。组态界面如下：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7" type="#_x0000_t75" style="width:159pt;height:87.75pt">
            <v:imagedata r:id="rId188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压力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测量介质水的压力值（热量功能打开时可组）。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55" w:name="_Toc294171282"/>
      <w:r>
        <w:rPr>
          <w:rFonts w:ascii="Times New Roman" w:hAnsi="Times New Roman"/>
          <w:b w:val="0"/>
          <w:sz w:val="30"/>
          <w:szCs w:val="30"/>
        </w:rPr>
        <w:t xml:space="preserve">7.5 </w:t>
      </w:r>
      <w:r>
        <w:rPr>
          <w:rFonts w:ascii="Times New Roman" w:hAnsi="Times New Roman"/>
          <w:b w:val="0"/>
          <w:sz w:val="30"/>
          <w:szCs w:val="30"/>
        </w:rPr>
        <w:t>一般液体介质组态</w:t>
      </w:r>
      <w:bookmarkEnd w:id="25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设定一般液体介质组态参数。组态界面如下：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38" type="#_x0000_t75" style="width:159pt;height:87.75pt">
            <v:imagedata r:id="rId189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密度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设置一般液体密度值，固定密度值补偿。</w:t>
      </w:r>
      <w:r>
        <w:rPr>
          <w:rFonts w:ascii="Times New Roman" w:eastAsia="黑体" w:hAnsi="Times New Roman" w:hint="eastAsia"/>
        </w:rPr>
        <w:br/>
      </w:r>
      <w:r>
        <w:rPr>
          <w:rFonts w:ascii="Times New Roman" w:eastAsia="黑体" w:hAnsi="Times New Roman"/>
        </w:rPr>
        <w:t>适用于密度不变或变化不大的场合使用。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56" w:name="_Toc294171283"/>
      <w:r>
        <w:rPr>
          <w:rFonts w:ascii="Times New Roman" w:hAnsi="Times New Roman"/>
          <w:b w:val="0"/>
          <w:sz w:val="30"/>
          <w:szCs w:val="30"/>
        </w:rPr>
        <w:lastRenderedPageBreak/>
        <w:t xml:space="preserve">7.6 </w:t>
      </w:r>
      <w:r>
        <w:rPr>
          <w:rFonts w:ascii="Times New Roman" w:hAnsi="Times New Roman"/>
          <w:b w:val="0"/>
          <w:sz w:val="30"/>
          <w:szCs w:val="30"/>
        </w:rPr>
        <w:t>单一气体、一般气体介质组态</w:t>
      </w:r>
      <w:bookmarkEnd w:id="256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设定单一气体、一般气体介质组态参数。组态界面如下（展开图）：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spacing w:line="276" w:lineRule="auto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单一气体组态画面</w:t>
      </w:r>
      <w:r>
        <w:rPr>
          <w:rFonts w:ascii="Times New Roman" w:eastAsia="黑体" w:hAnsi="Times New Roman" w:hint="eastAsia"/>
        </w:rPr>
        <w:t xml:space="preserve">           </w:t>
      </w:r>
      <w:r>
        <w:rPr>
          <w:rFonts w:ascii="Times New Roman" w:eastAsia="黑体" w:hAnsi="Times New Roman"/>
        </w:rPr>
        <w:t>一般气体组态画面</w:t>
      </w:r>
    </w:p>
    <w:p w:rsidR="00220022" w:rsidRDefault="00FD79A1">
      <w:pPr>
        <w:pStyle w:val="-1"/>
        <w:jc w:val="center"/>
        <w:rPr>
          <w:rFonts w:ascii="Times New Roman" w:eastAsia="黑体" w:hAnsi="Times New Roman"/>
        </w:rPr>
      </w:pPr>
      <w:r>
        <w:pict>
          <v:shape id="_x0000_i1139" type="#_x0000_t75" style="width:328.5pt;height:116.25pt">
            <v:imagedata r:id="rId190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介质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18</w:t>
      </w:r>
      <w:r>
        <w:rPr>
          <w:rFonts w:ascii="Times New Roman" w:eastAsia="黑体" w:hAnsi="Times New Roman"/>
        </w:rPr>
        <w:t>种标准气体可选：空气</w:t>
      </w:r>
      <w:r>
        <w:rPr>
          <w:rFonts w:ascii="Times New Roman" w:eastAsia="黑体" w:hAnsi="Times New Roman"/>
        </w:rPr>
        <w:t xml:space="preserve">Air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氮气</w:t>
      </w:r>
      <w:r>
        <w:rPr>
          <w:rFonts w:ascii="Times New Roman" w:eastAsia="黑体" w:hAnsi="Times New Roman"/>
        </w:rPr>
        <w:t>N</w:t>
      </w:r>
      <w:r>
        <w:rPr>
          <w:rFonts w:ascii="Times New Roman" w:eastAsia="黑体" w:hAnsi="Times New Roman"/>
          <w:vertAlign w:val="subscript"/>
        </w:rPr>
        <w:t xml:space="preserve">2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  <w:vertAlign w:val="subscript"/>
        </w:rPr>
        <w:t xml:space="preserve"> </w:t>
      </w:r>
      <w:r>
        <w:rPr>
          <w:rFonts w:ascii="Times New Roman" w:eastAsia="黑体" w:hAnsi="Times New Roman"/>
        </w:rPr>
        <w:t>氧气</w:t>
      </w:r>
      <w:r>
        <w:rPr>
          <w:rFonts w:ascii="Times New Roman" w:eastAsia="黑体" w:hAnsi="Times New Roman"/>
        </w:rPr>
        <w:t>O</w:t>
      </w:r>
      <w:r>
        <w:rPr>
          <w:rFonts w:ascii="Times New Roman" w:eastAsia="黑体" w:hAnsi="Times New Roman"/>
          <w:vertAlign w:val="subscript"/>
        </w:rPr>
        <w:t xml:space="preserve">2 </w:t>
      </w:r>
      <w:r>
        <w:rPr>
          <w:rFonts w:ascii="Times New Roman" w:eastAsia="黑体" w:hAnsi="Times New Roman"/>
        </w:rPr>
        <w:t>，氦气</w:t>
      </w:r>
      <w:r>
        <w:rPr>
          <w:rFonts w:ascii="Times New Roman" w:eastAsia="黑体" w:hAnsi="Times New Roman"/>
        </w:rPr>
        <w:t xml:space="preserve">He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br/>
      </w:r>
      <w:r>
        <w:rPr>
          <w:rFonts w:ascii="Times New Roman" w:eastAsia="黑体" w:hAnsi="Times New Roman"/>
        </w:rPr>
        <w:t>氢气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2 </w:t>
      </w:r>
      <w:r>
        <w:rPr>
          <w:rFonts w:ascii="Times New Roman" w:eastAsia="黑体" w:hAnsi="Times New Roman"/>
        </w:rPr>
        <w:t>，氩气</w:t>
      </w:r>
      <w:r>
        <w:rPr>
          <w:rFonts w:ascii="Times New Roman" w:eastAsia="黑体" w:hAnsi="Times New Roman"/>
        </w:rPr>
        <w:t xml:space="preserve">Ar </w:t>
      </w:r>
      <w:r>
        <w:rPr>
          <w:rFonts w:ascii="Times New Roman" w:eastAsia="黑体" w:hAnsi="Times New Roman"/>
        </w:rPr>
        <w:t>，一氧化碳</w:t>
      </w:r>
      <w:r>
        <w:rPr>
          <w:rFonts w:ascii="Times New Roman" w:eastAsia="黑体" w:hAnsi="Times New Roman"/>
        </w:rPr>
        <w:t xml:space="preserve">C0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二氧化碳</w:t>
      </w:r>
      <w:r>
        <w:rPr>
          <w:rFonts w:ascii="Times New Roman" w:eastAsia="黑体" w:hAnsi="Times New Roman"/>
        </w:rPr>
        <w:t>CO</w:t>
      </w:r>
      <w:r>
        <w:rPr>
          <w:rFonts w:ascii="Times New Roman" w:eastAsia="黑体" w:hAnsi="Times New Roman"/>
          <w:vertAlign w:val="subscript"/>
        </w:rPr>
        <w:t xml:space="preserve">2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硫化氢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>2</w:t>
      </w:r>
      <w:r>
        <w:rPr>
          <w:rFonts w:ascii="Times New Roman" w:eastAsia="黑体" w:hAnsi="Times New Roman"/>
        </w:rPr>
        <w:t xml:space="preserve">S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氨气</w:t>
      </w:r>
      <w:r>
        <w:rPr>
          <w:rFonts w:ascii="Times New Roman" w:eastAsia="黑体" w:hAnsi="Times New Roman"/>
        </w:rPr>
        <w:t>NH</w:t>
      </w:r>
      <w:r>
        <w:rPr>
          <w:rFonts w:ascii="Times New Roman" w:eastAsia="黑体" w:hAnsi="Times New Roman"/>
          <w:vertAlign w:val="subscript"/>
        </w:rPr>
        <w:t xml:space="preserve">3 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甲烷</w:t>
      </w:r>
      <w:r>
        <w:rPr>
          <w:rFonts w:ascii="Times New Roman" w:eastAsia="黑体" w:hAnsi="Times New Roman"/>
        </w:rPr>
        <w:t>CH</w:t>
      </w:r>
      <w:r>
        <w:rPr>
          <w:rFonts w:ascii="Times New Roman" w:eastAsia="黑体" w:hAnsi="Times New Roman"/>
          <w:vertAlign w:val="subscript"/>
        </w:rPr>
        <w:t xml:space="preserve">4 </w:t>
      </w:r>
      <w:r>
        <w:rPr>
          <w:rFonts w:ascii="Times New Roman" w:eastAsia="黑体" w:hAnsi="Times New Roman"/>
        </w:rPr>
        <w:t>，乙烷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2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6 </w:t>
      </w:r>
      <w:r>
        <w:rPr>
          <w:rFonts w:ascii="Times New Roman" w:eastAsia="黑体" w:hAnsi="Times New Roman"/>
        </w:rPr>
        <w:t>，丙烷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3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8 </w:t>
      </w:r>
      <w:r>
        <w:rPr>
          <w:rFonts w:ascii="Times New Roman" w:eastAsia="黑体" w:hAnsi="Times New Roman"/>
        </w:rPr>
        <w:t>，丁烷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4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10 </w:t>
      </w:r>
      <w:r>
        <w:rPr>
          <w:rFonts w:ascii="Times New Roman" w:eastAsia="黑体" w:hAnsi="Times New Roman"/>
        </w:rPr>
        <w:t>，乙烯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2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4 </w:t>
      </w:r>
      <w:r>
        <w:rPr>
          <w:rFonts w:ascii="Times New Roman" w:eastAsia="黑体" w:hAnsi="Times New Roman"/>
        </w:rPr>
        <w:t>，乙炔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2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2 </w:t>
      </w:r>
      <w:r>
        <w:rPr>
          <w:rFonts w:ascii="Times New Roman" w:eastAsia="黑体" w:hAnsi="Times New Roman"/>
        </w:rPr>
        <w:t>，丙烯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3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6 </w:t>
      </w:r>
      <w:r>
        <w:rPr>
          <w:rFonts w:ascii="Times New Roman" w:eastAsia="黑体" w:hAnsi="Times New Roman"/>
        </w:rPr>
        <w:t>，丁烯</w:t>
      </w:r>
      <w:r>
        <w:rPr>
          <w:rFonts w:ascii="Times New Roman" w:eastAsia="黑体" w:hAnsi="Times New Roman"/>
        </w:rPr>
        <w:t>C</w:t>
      </w:r>
      <w:r>
        <w:rPr>
          <w:rFonts w:ascii="Times New Roman" w:eastAsia="黑体" w:hAnsi="Times New Roman"/>
          <w:vertAlign w:val="subscript"/>
        </w:rPr>
        <w:t>4</w:t>
      </w:r>
      <w:r>
        <w:rPr>
          <w:rFonts w:ascii="Times New Roman" w:eastAsia="黑体" w:hAnsi="Times New Roman"/>
        </w:rPr>
        <w:t>H</w:t>
      </w:r>
      <w:r>
        <w:rPr>
          <w:rFonts w:ascii="Times New Roman" w:eastAsia="黑体" w:hAnsi="Times New Roman"/>
          <w:vertAlign w:val="subscript"/>
        </w:rPr>
        <w:t xml:space="preserve">8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湿度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湿度值设置，</w:t>
      </w:r>
      <w:r>
        <w:rPr>
          <w:rFonts w:ascii="Times New Roman" w:eastAsia="黑体" w:hAnsi="Times New Roman"/>
        </w:rPr>
        <w:t>0% ~ 100%</w:t>
      </w:r>
      <w:r>
        <w:rPr>
          <w:rFonts w:ascii="Times New Roman" w:eastAsia="黑体" w:hAnsi="Times New Roman"/>
        </w:rPr>
        <w:t>可设。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标况温度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气体标况温度可选：</w:t>
      </w:r>
      <w:r>
        <w:rPr>
          <w:rFonts w:ascii="Times New Roman" w:eastAsia="黑体" w:hAnsi="Times New Roman"/>
        </w:rPr>
        <w:t>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或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标况密度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设定一般气体标况密度。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压缩系数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设定一般气体压缩系数。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设置气体组分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设置混合气体组成成分及百分比含量。组分包括</w:t>
      </w:r>
      <w:r>
        <w:rPr>
          <w:rFonts w:ascii="Times New Roman" w:eastAsia="黑体" w:hAnsi="Times New Roman"/>
        </w:rPr>
        <w:t>18</w:t>
      </w:r>
      <w:r>
        <w:rPr>
          <w:rFonts w:ascii="Times New Roman" w:eastAsia="黑体" w:hAnsi="Times New Roman"/>
        </w:rPr>
        <w:t>种标准气体。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57" w:name="_Toc294171284"/>
      <w:r>
        <w:rPr>
          <w:rFonts w:ascii="Times New Roman" w:hAnsi="Times New Roman"/>
          <w:b w:val="0"/>
          <w:sz w:val="30"/>
          <w:szCs w:val="30"/>
        </w:rPr>
        <w:lastRenderedPageBreak/>
        <w:t xml:space="preserve">7.7 </w:t>
      </w:r>
      <w:r>
        <w:rPr>
          <w:rFonts w:ascii="Times New Roman" w:hAnsi="Times New Roman"/>
          <w:b w:val="0"/>
          <w:sz w:val="30"/>
          <w:szCs w:val="30"/>
        </w:rPr>
        <w:t>混合气体、人工煤气介质组态</w:t>
      </w:r>
      <w:bookmarkEnd w:id="25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设定混合气体、人工煤气介质组态参数。组态界面如下（展开图）：</w: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  <w:b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0" type="#_x0000_t75" style="width:159pt;height:102pt">
            <v:imagedata r:id="rId191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湿度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湿度值设置，</w:t>
      </w:r>
      <w:r>
        <w:rPr>
          <w:rFonts w:ascii="Times New Roman" w:eastAsia="黑体" w:hAnsi="Times New Roman"/>
        </w:rPr>
        <w:t>0% ~ 100%</w:t>
      </w:r>
      <w:r>
        <w:rPr>
          <w:rFonts w:ascii="Times New Roman" w:eastAsia="黑体" w:hAnsi="Times New Roman"/>
        </w:rPr>
        <w:t>可设。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标况温度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气体标况温度可选：</w:t>
      </w:r>
      <w:r>
        <w:rPr>
          <w:rFonts w:ascii="Times New Roman" w:eastAsia="黑体" w:hAnsi="Times New Roman"/>
        </w:rPr>
        <w:t>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>或</w:t>
      </w:r>
      <w:r>
        <w:rPr>
          <w:rFonts w:ascii="Times New Roman" w:eastAsia="黑体" w:hAnsi="Times New Roman"/>
        </w:rPr>
        <w:t>20</w:t>
      </w:r>
      <w:r>
        <w:rPr>
          <w:rFonts w:cs="宋体" w:hint="eastAsia"/>
        </w:rPr>
        <w:t>℃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设置气体组分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设置混合气体组成成分及百分比含量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组分包括</w:t>
      </w:r>
      <w:r>
        <w:rPr>
          <w:rFonts w:ascii="Times New Roman" w:eastAsia="黑体" w:hAnsi="Times New Roman"/>
        </w:rPr>
        <w:t>18</w:t>
      </w:r>
      <w:r>
        <w:rPr>
          <w:rFonts w:ascii="Times New Roman" w:eastAsia="黑体" w:hAnsi="Times New Roman"/>
        </w:rPr>
        <w:t>种标准气体。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58" w:name="_Toc294171285"/>
      <w:r>
        <w:rPr>
          <w:rFonts w:ascii="Times New Roman" w:hAnsi="Times New Roman"/>
          <w:b w:val="0"/>
          <w:sz w:val="30"/>
          <w:szCs w:val="30"/>
        </w:rPr>
        <w:t xml:space="preserve">7.8 </w:t>
      </w:r>
      <w:r>
        <w:rPr>
          <w:rFonts w:ascii="Times New Roman" w:hAnsi="Times New Roman"/>
          <w:b w:val="0"/>
          <w:sz w:val="30"/>
          <w:szCs w:val="30"/>
        </w:rPr>
        <w:t>用户介质组态</w:t>
      </w:r>
      <w:bookmarkEnd w:id="25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设定用户介质组态参数。组态界面如下：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1" type="#_x0000_t75" style="width:184.5pt;height:102pt">
            <v:imagedata r:id="rId192" o:title=""/>
          </v:shape>
        </w:pic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pict>
          <v:shape id="_x0000_i1142" type="#_x0000_t75" style="width:159pt;height:102pt">
            <v:imagedata r:id="rId193" o:title=""/>
          </v:shape>
        </w:pic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大气压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由于地域因素，大气压有所区别，默认为</w:t>
      </w:r>
      <w:r>
        <w:rPr>
          <w:rFonts w:ascii="Times New Roman" w:eastAsia="黑体" w:hAnsi="Times New Roman"/>
        </w:rPr>
        <w:t>0.101325MPa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输入用户表格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输入用户自定义温度、密度、比热线性表格，最多</w:t>
      </w:r>
      <w:r>
        <w:rPr>
          <w:rFonts w:ascii="Times New Roman" w:eastAsia="黑体" w:hAnsi="Times New Roman"/>
        </w:rPr>
        <w:t>10</w:t>
      </w:r>
      <w:r>
        <w:rPr>
          <w:rFonts w:ascii="Times New Roman" w:eastAsia="黑体" w:hAnsi="Times New Roman"/>
        </w:rPr>
        <w:t>段可设。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补偿运算时根据温度查找计算相应密度和比热值。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  <w:sectPr w:rsidR="00220022">
          <w:headerReference w:type="even" r:id="rId194"/>
          <w:headerReference w:type="default" r:id="rId195"/>
          <w:type w:val="continuous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spacing w:line="20" w:lineRule="exact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br w:type="page"/>
      </w: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259" w:name="_Toc233189073"/>
      <w:bookmarkStart w:id="260" w:name="_Toc236735702"/>
      <w:bookmarkStart w:id="261" w:name="_Toc294171286"/>
      <w:bookmarkStart w:id="262" w:name="_Toc274561764"/>
      <w:bookmarkStart w:id="263" w:name="_Toc274563737"/>
      <w:bookmarkStart w:id="264" w:name="_Toc274561673"/>
      <w:bookmarkStart w:id="265" w:name="_Toc237613405"/>
      <w:bookmarkStart w:id="266" w:name="_Toc235799579"/>
      <w:r>
        <w:rPr>
          <w:rFonts w:eastAsia="黑体"/>
          <w:b w:val="0"/>
          <w:sz w:val="32"/>
          <w:szCs w:val="32"/>
        </w:rPr>
        <w:t>第</w:t>
      </w:r>
      <w:r>
        <w:rPr>
          <w:rFonts w:eastAsia="黑体"/>
          <w:b w:val="0"/>
          <w:sz w:val="32"/>
          <w:szCs w:val="32"/>
        </w:rPr>
        <w:t>8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bookmarkEnd w:id="259"/>
      <w:r>
        <w:rPr>
          <w:rFonts w:eastAsia="黑体"/>
          <w:b w:val="0"/>
          <w:sz w:val="32"/>
          <w:szCs w:val="32"/>
        </w:rPr>
        <w:t>输入组态</w:t>
      </w:r>
      <w:bookmarkEnd w:id="260"/>
      <w:bookmarkEnd w:id="261"/>
      <w:bookmarkEnd w:id="262"/>
      <w:bookmarkEnd w:id="263"/>
      <w:bookmarkEnd w:id="264"/>
      <w:bookmarkEnd w:id="265"/>
      <w:bookmarkEnd w:id="266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设定输入组态相关参数，包括差压（体积、频率、流量）、温度、压力通道设置。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输入组态，组态画面如下（展开图）：</w:t>
      </w:r>
    </w:p>
    <w:p w:rsidR="00220022" w:rsidRDefault="00220022">
      <w:pPr>
        <w:ind w:firstLineChars="350" w:firstLine="840"/>
        <w:rPr>
          <w:rFonts w:eastAsia="黑体"/>
          <w:bCs/>
          <w:sz w:val="24"/>
        </w:rPr>
      </w:pPr>
    </w:p>
    <w:p w:rsidR="00220022" w:rsidRDefault="00FD79A1">
      <w:pPr>
        <w:tabs>
          <w:tab w:val="left" w:pos="7072"/>
        </w:tabs>
        <w:ind w:rightChars="-156" w:right="-328"/>
        <w:jc w:val="center"/>
        <w:rPr>
          <w:rFonts w:eastAsia="黑体"/>
          <w:sz w:val="24"/>
        </w:rPr>
      </w:pPr>
      <w:r>
        <w:pict>
          <v:shape id="_x0000_i1143" type="#_x0000_t75" style="width:342.75pt;height:300.75pt">
            <v:imagedata r:id="rId196" o:title=""/>
          </v:shape>
        </w:pict>
      </w:r>
    </w:p>
    <w:p w:rsidR="00220022" w:rsidRDefault="00220022">
      <w:pPr>
        <w:tabs>
          <w:tab w:val="left" w:pos="7072"/>
        </w:tabs>
        <w:ind w:rightChars="-156" w:right="-328"/>
        <w:jc w:val="center"/>
        <w:rPr>
          <w:rFonts w:eastAsia="黑体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267" w:name="_Toc294171287"/>
      <w:r>
        <w:rPr>
          <w:rFonts w:ascii="Times New Roman" w:hAnsi="Times New Roman"/>
          <w:b w:val="0"/>
          <w:sz w:val="30"/>
          <w:szCs w:val="30"/>
        </w:rPr>
        <w:lastRenderedPageBreak/>
        <w:t xml:space="preserve">8.1 </w:t>
      </w:r>
      <w:r>
        <w:rPr>
          <w:rFonts w:ascii="Times New Roman" w:hAnsi="Times New Roman"/>
          <w:b w:val="0"/>
          <w:sz w:val="30"/>
          <w:szCs w:val="30"/>
        </w:rPr>
        <w:t>输入基本参数设置</w:t>
      </w:r>
      <w:bookmarkEnd w:id="267"/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通道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信号</w:t>
      </w:r>
      <w:r>
        <w:rPr>
          <w:rFonts w:ascii="Times New Roman" w:eastAsia="黑体" w:hAnsi="Times New Roman" w:hint="eastAsia"/>
        </w:rPr>
        <w:t>输入</w:t>
      </w:r>
      <w:r>
        <w:rPr>
          <w:rFonts w:ascii="Times New Roman" w:eastAsia="黑体" w:hAnsi="Times New Roman"/>
        </w:rPr>
        <w:t>通道，</w:t>
      </w:r>
      <w:r>
        <w:rPr>
          <w:rFonts w:ascii="Times New Roman" w:eastAsia="黑体" w:hAnsi="Times New Roman" w:hint="eastAsia"/>
        </w:rPr>
        <w:t>仪表共支持</w:t>
      </w:r>
      <w:r>
        <w:rPr>
          <w:rFonts w:ascii="Times New Roman" w:eastAsia="黑体" w:hAnsi="Times New Roman" w:hint="eastAsia"/>
        </w:rPr>
        <w:t>3</w:t>
      </w:r>
      <w:r>
        <w:rPr>
          <w:rFonts w:ascii="Times New Roman" w:eastAsia="黑体" w:hAnsi="Times New Roman" w:hint="eastAsia"/>
        </w:rPr>
        <w:t>通道输入。</w:t>
      </w:r>
      <w:r>
        <w:rPr>
          <w:rFonts w:ascii="Times New Roman" w:eastAsia="黑体" w:hAnsi="Times New Roman"/>
        </w:rPr>
        <w:t>根据测量装置不同，</w:t>
      </w:r>
      <w:r>
        <w:rPr>
          <w:rFonts w:ascii="Times New Roman" w:eastAsia="黑体" w:hAnsi="Times New Roman"/>
        </w:rPr>
        <w:t>通道名称不同。</w:t>
      </w:r>
      <w:r>
        <w:rPr>
          <w:rFonts w:ascii="Times New Roman" w:eastAsia="黑体" w:hAnsi="Times New Roman" w:hint="eastAsia"/>
        </w:rPr>
        <w:t>通道与测量装置对应关系如下表：</w:t>
      </w:r>
    </w:p>
    <w:tbl>
      <w:tblPr>
        <w:tblW w:w="6913" w:type="dxa"/>
        <w:tblInd w:w="85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1"/>
        <w:gridCol w:w="3402"/>
      </w:tblGrid>
      <w:tr w:rsidR="00220022">
        <w:tc>
          <w:tcPr>
            <w:tcW w:w="3511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测量装置</w:t>
            </w:r>
          </w:p>
        </w:tc>
        <w:tc>
          <w:tcPr>
            <w:tcW w:w="3402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信号通道</w:t>
            </w:r>
          </w:p>
        </w:tc>
      </w:tr>
      <w:tr w:rsidR="00220022">
        <w:tc>
          <w:tcPr>
            <w:tcW w:w="3511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标准孔板</w:t>
            </w:r>
          </w:p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标准喷嘴</w:t>
            </w:r>
          </w:p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标准文丘里管</w:t>
            </w:r>
          </w:p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V</w:t>
            </w:r>
            <w:r>
              <w:rPr>
                <w:rFonts w:ascii="Times New Roman" w:eastAsia="黑体" w:hAnsi="Times New Roman" w:hint="eastAsia"/>
              </w:rPr>
              <w:t>锥型流量计</w:t>
            </w:r>
          </w:p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通用差压流量计</w:t>
            </w:r>
          </w:p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弯管流量计</w:t>
            </w:r>
          </w:p>
        </w:tc>
        <w:tc>
          <w:tcPr>
            <w:tcW w:w="3402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差压、温度、压力</w:t>
            </w:r>
          </w:p>
        </w:tc>
      </w:tr>
      <w:tr w:rsidR="00220022">
        <w:tc>
          <w:tcPr>
            <w:tcW w:w="3511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脉冲输出流量计</w:t>
            </w:r>
          </w:p>
        </w:tc>
        <w:tc>
          <w:tcPr>
            <w:tcW w:w="3402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频率、温度、压力</w:t>
            </w:r>
          </w:p>
        </w:tc>
      </w:tr>
      <w:tr w:rsidR="00220022">
        <w:tc>
          <w:tcPr>
            <w:tcW w:w="3511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电流输出流量计</w:t>
            </w:r>
          </w:p>
        </w:tc>
        <w:tc>
          <w:tcPr>
            <w:tcW w:w="3402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体积、温度、压力</w:t>
            </w:r>
          </w:p>
        </w:tc>
      </w:tr>
      <w:tr w:rsidR="00220022">
        <w:tc>
          <w:tcPr>
            <w:tcW w:w="3511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质量流量计</w:t>
            </w:r>
          </w:p>
        </w:tc>
        <w:tc>
          <w:tcPr>
            <w:tcW w:w="3402" w:type="dxa"/>
          </w:tcPr>
          <w:p w:rsidR="00220022" w:rsidRDefault="00FD79A1">
            <w:pPr>
              <w:pStyle w:val="-1"/>
              <w:ind w:leftChars="0" w:left="0"/>
              <w:rPr>
                <w:rFonts w:ascii="Times New Roman" w:eastAsia="黑体" w:hAnsi="Times New Roman"/>
              </w:rPr>
            </w:pPr>
            <w:r>
              <w:rPr>
                <w:rFonts w:ascii="Times New Roman" w:eastAsia="黑体" w:hAnsi="Times New Roman" w:hint="eastAsia"/>
              </w:rPr>
              <w:t>流量、温度、压力</w:t>
            </w:r>
          </w:p>
        </w:tc>
      </w:tr>
    </w:tbl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注：当介质为水，并且开启热量功能时，通道为</w:t>
      </w:r>
      <w:r>
        <w:rPr>
          <w:rFonts w:ascii="Times New Roman" w:eastAsia="黑体" w:hAnsi="Times New Roman"/>
        </w:rPr>
        <w:t>差压（体积、频率、流量）、</w:t>
      </w:r>
      <w:r>
        <w:rPr>
          <w:rFonts w:ascii="Times New Roman" w:eastAsia="黑体" w:hAnsi="Times New Roman" w:hint="eastAsia"/>
        </w:rPr>
        <w:t>供温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 w:hint="eastAsia"/>
        </w:rPr>
        <w:t>回温，无压力通道。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方式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通道输入方式分为：输入、设定、计算三种。</w:t>
      </w:r>
    </w:p>
    <w:p w:rsidR="00220022" w:rsidRDefault="00FD79A1">
      <w:pPr>
        <w:numPr>
          <w:ilvl w:val="0"/>
          <w:numId w:val="15"/>
        </w:numPr>
        <w:ind w:left="1276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输入：外部信号接入。</w:t>
      </w:r>
    </w:p>
    <w:p w:rsidR="00220022" w:rsidRDefault="00FD79A1">
      <w:pPr>
        <w:numPr>
          <w:ilvl w:val="0"/>
          <w:numId w:val="15"/>
        </w:numPr>
        <w:ind w:left="1276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设定：设置</w:t>
      </w:r>
      <w:r>
        <w:rPr>
          <w:rFonts w:eastAsia="黑体" w:hint="eastAsia"/>
          <w:bCs/>
          <w:sz w:val="24"/>
        </w:rPr>
        <w:t>通道</w:t>
      </w:r>
      <w:r>
        <w:rPr>
          <w:rFonts w:eastAsia="黑体"/>
          <w:bCs/>
          <w:sz w:val="24"/>
        </w:rPr>
        <w:t>固定值。</w:t>
      </w:r>
    </w:p>
    <w:p w:rsidR="00220022" w:rsidRDefault="00FD79A1">
      <w:pPr>
        <w:numPr>
          <w:ilvl w:val="0"/>
          <w:numId w:val="15"/>
        </w:numPr>
        <w:ind w:left="1985" w:hanging="1129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计算：当选择饱和蒸汽温度补偿时，压力可以选择计算；</w:t>
      </w:r>
      <w:r>
        <w:rPr>
          <w:rFonts w:eastAsia="黑体"/>
          <w:bCs/>
          <w:sz w:val="24"/>
        </w:rPr>
        <w:br/>
      </w:r>
      <w:r>
        <w:rPr>
          <w:rFonts w:eastAsia="黑体"/>
          <w:bCs/>
          <w:sz w:val="24"/>
        </w:rPr>
        <w:t>当选择饱和蒸汽压力补偿时，温度可以选择计算。</w:t>
      </w:r>
    </w:p>
    <w:p w:rsidR="00220022" w:rsidRDefault="00220022">
      <w:pPr>
        <w:ind w:left="2040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类型</w:t>
      </w: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</w:rPr>
        <w:t>通道信号类型，不同的通道有不同的信号类型。</w:t>
      </w:r>
    </w:p>
    <w:p w:rsidR="00220022" w:rsidRDefault="00FD79A1">
      <w:pPr>
        <w:pStyle w:val="-1"/>
        <w:numPr>
          <w:ilvl w:val="0"/>
          <w:numId w:val="1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差压信号：直流电流。</w:t>
      </w:r>
    </w:p>
    <w:p w:rsidR="00220022" w:rsidRDefault="00FD79A1">
      <w:pPr>
        <w:pStyle w:val="-1"/>
        <w:numPr>
          <w:ilvl w:val="0"/>
          <w:numId w:val="1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频率信号：频率。</w:t>
      </w:r>
    </w:p>
    <w:p w:rsidR="00220022" w:rsidRDefault="00FD79A1">
      <w:pPr>
        <w:pStyle w:val="-1"/>
        <w:numPr>
          <w:ilvl w:val="0"/>
          <w:numId w:val="1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压力信号：热电偶，热电阻，直流电流。</w:t>
      </w:r>
    </w:p>
    <w:p w:rsidR="00220022" w:rsidRDefault="00FD79A1">
      <w:pPr>
        <w:pStyle w:val="-1"/>
        <w:numPr>
          <w:ilvl w:val="0"/>
          <w:numId w:val="16"/>
        </w:numPr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温度信号：热电偶，热电阻，直流电流。</w:t>
      </w:r>
    </w:p>
    <w:p w:rsidR="00220022" w:rsidRDefault="00220022">
      <w:pPr>
        <w:pStyle w:val="-1"/>
        <w:ind w:leftChars="0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  <w:bCs/>
        </w:rPr>
      </w:pPr>
      <w:r>
        <w:rPr>
          <w:rFonts w:ascii="Times New Roman" w:eastAsia="黑体" w:hAnsi="Times New Roman"/>
          <w:bCs/>
        </w:rPr>
        <w:t>信号类型测量范围如下表</w:t>
      </w:r>
    </w:p>
    <w:tbl>
      <w:tblPr>
        <w:tblW w:w="6240" w:type="dxa"/>
        <w:tblInd w:w="95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60"/>
        <w:gridCol w:w="2820"/>
      </w:tblGrid>
      <w:tr w:rsidR="00220022">
        <w:tc>
          <w:tcPr>
            <w:tcW w:w="1260" w:type="dxa"/>
            <w:tcBorders>
              <w:righ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信号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类型</w:t>
            </w:r>
          </w:p>
        </w:tc>
        <w:tc>
          <w:tcPr>
            <w:tcW w:w="2820" w:type="dxa"/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可测量范围</w:t>
            </w:r>
          </w:p>
        </w:tc>
      </w:tr>
      <w:tr w:rsidR="00220022">
        <w:trPr>
          <w:trHeight w:val="406"/>
        </w:trPr>
        <w:tc>
          <w:tcPr>
            <w:tcW w:w="1260" w:type="dxa"/>
            <w:tcBorders>
              <w:righ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直流电流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4-20mA</w:t>
            </w:r>
          </w:p>
        </w:tc>
        <w:tc>
          <w:tcPr>
            <w:tcW w:w="2820" w:type="dxa"/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  <w:lang w:val="de-DE"/>
              </w:rPr>
            </w:pPr>
            <w:r>
              <w:rPr>
                <w:rFonts w:eastAsia="黑体"/>
                <w:bCs/>
                <w:szCs w:val="21"/>
                <w:lang w:val="de-DE"/>
              </w:rPr>
              <w:t xml:space="preserve">4.00mA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  <w:lang w:val="de-DE"/>
              </w:rPr>
              <w:t xml:space="preserve"> 20.00mA</w:t>
            </w:r>
          </w:p>
        </w:tc>
      </w:tr>
      <w:tr w:rsidR="00220022">
        <w:tc>
          <w:tcPr>
            <w:tcW w:w="1260" w:type="dxa"/>
            <w:tcBorders>
              <w:righ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频率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FR</w:t>
            </w:r>
          </w:p>
        </w:tc>
        <w:tc>
          <w:tcPr>
            <w:tcW w:w="2820" w:type="dxa"/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0Hz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10000Hz</w:t>
            </w:r>
          </w:p>
        </w:tc>
      </w:tr>
      <w:tr w:rsidR="00220022">
        <w:tc>
          <w:tcPr>
            <w:tcW w:w="1260" w:type="dxa"/>
            <w:tcBorders>
              <w:righ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热电阻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PT100</w:t>
            </w:r>
          </w:p>
        </w:tc>
        <w:tc>
          <w:tcPr>
            <w:tcW w:w="2820" w:type="dxa"/>
            <w:tcBorders>
              <w:bottom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-200.0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650.0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</w:trPr>
        <w:tc>
          <w:tcPr>
            <w:tcW w:w="1260" w:type="dxa"/>
            <w:vMerge w:val="restart"/>
            <w:tcBorders>
              <w:righ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热电偶</w:t>
            </w:r>
          </w:p>
        </w:tc>
        <w:tc>
          <w:tcPr>
            <w:tcW w:w="2160" w:type="dxa"/>
            <w:tcBorders>
              <w:left w:val="single" w:sz="4" w:space="0" w:color="auto"/>
              <w:bottom w:val="nil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K</w:t>
            </w:r>
          </w:p>
        </w:tc>
        <w:tc>
          <w:tcPr>
            <w:tcW w:w="2820" w:type="dxa"/>
            <w:tcBorders>
              <w:bottom w:val="nil"/>
            </w:tcBorders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1300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</w:trPr>
        <w:tc>
          <w:tcPr>
            <w:tcW w:w="1260" w:type="dxa"/>
            <w:vMerge/>
            <w:tcBorders>
              <w:right w:val="single" w:sz="4" w:space="0" w:color="auto"/>
            </w:tcBorders>
          </w:tcPr>
          <w:p w:rsidR="00220022" w:rsidRDefault="00220022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E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1000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</w:trPr>
        <w:tc>
          <w:tcPr>
            <w:tcW w:w="1260" w:type="dxa"/>
            <w:vMerge/>
            <w:tcBorders>
              <w:right w:val="single" w:sz="4" w:space="0" w:color="auto"/>
            </w:tcBorders>
          </w:tcPr>
          <w:p w:rsidR="00220022" w:rsidRDefault="00220022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T</w:t>
            </w:r>
          </w:p>
        </w:tc>
        <w:tc>
          <w:tcPr>
            <w:tcW w:w="2820" w:type="dxa"/>
            <w:tcBorders>
              <w:top w:val="nil"/>
            </w:tcBorders>
          </w:tcPr>
          <w:p w:rsidR="00220022" w:rsidRDefault="00FD79A1">
            <w:pPr>
              <w:tabs>
                <w:tab w:val="left" w:pos="1680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380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</w:tbl>
    <w:p w:rsidR="00220022" w:rsidRDefault="00220022">
      <w:pPr>
        <w:pStyle w:val="-1"/>
        <w:ind w:leftChars="0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hint="eastAsia"/>
        </w:rPr>
        <w:lastRenderedPageBreak/>
        <w:t>单位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设置通道单位，参与补偿运算。各通道可组单位如下：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差压：</w:t>
      </w:r>
      <w:r>
        <w:rPr>
          <w:rFonts w:ascii="Times New Roman" w:eastAsia="黑体" w:hAnsi="Times New Roman" w:hint="eastAsia"/>
        </w:rPr>
        <w:t>Pa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kPa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频率：</w:t>
      </w:r>
      <w:r>
        <w:rPr>
          <w:rFonts w:ascii="Times New Roman" w:eastAsia="黑体" w:hAnsi="Times New Roman" w:hint="eastAsia"/>
        </w:rPr>
        <w:t>Hz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体积：</w:t>
      </w:r>
      <w:r>
        <w:rPr>
          <w:rFonts w:ascii="Times New Roman" w:eastAsia="黑体" w:hAnsi="Times New Roman" w:hint="eastAsia"/>
        </w:rPr>
        <w:t>L/h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m</w:t>
      </w:r>
      <w:r>
        <w:rPr>
          <w:rFonts w:ascii="Times New Roman" w:eastAsia="黑体" w:hAnsi="Times New Roman" w:hint="eastAsia"/>
          <w:vertAlign w:val="superscript"/>
        </w:rPr>
        <w:t>3</w:t>
      </w:r>
      <w:r>
        <w:rPr>
          <w:rFonts w:ascii="Times New Roman" w:eastAsia="黑体" w:hAnsi="Times New Roman" w:hint="eastAsia"/>
        </w:rPr>
        <w:t>/h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km</w:t>
      </w:r>
      <w:r>
        <w:rPr>
          <w:rFonts w:ascii="Times New Roman" w:eastAsia="黑体" w:hAnsi="Times New Roman" w:hint="eastAsia"/>
          <w:vertAlign w:val="superscript"/>
        </w:rPr>
        <w:t>3</w:t>
      </w:r>
      <w:r>
        <w:rPr>
          <w:rFonts w:ascii="Times New Roman" w:eastAsia="黑体" w:hAnsi="Times New Roman" w:hint="eastAsia"/>
        </w:rPr>
        <w:t>/h</w:t>
      </w:r>
    </w:p>
    <w:p w:rsidR="00220022" w:rsidRDefault="00FD79A1">
      <w:pPr>
        <w:pStyle w:val="-1"/>
        <w:ind w:left="1558" w:hangingChars="295" w:hanging="708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流量：直接使用流量单位，通道单位不可组，</w:t>
      </w:r>
      <w:r>
        <w:rPr>
          <w:rFonts w:ascii="Times New Roman" w:eastAsia="黑体" w:hAnsi="Times New Roman" w:hint="eastAsia"/>
        </w:rPr>
        <w:t>kg/h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t/h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m</w:t>
      </w:r>
      <w:r>
        <w:rPr>
          <w:rFonts w:ascii="Times New Roman" w:eastAsia="黑体" w:hAnsi="Times New Roman" w:hint="eastAsia"/>
          <w:vertAlign w:val="superscript"/>
        </w:rPr>
        <w:t>3</w:t>
      </w:r>
      <w:r>
        <w:rPr>
          <w:rFonts w:ascii="Times New Roman" w:eastAsia="黑体" w:hAnsi="Times New Roman" w:hint="eastAsia"/>
        </w:rPr>
        <w:t>/h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km</w:t>
      </w:r>
      <w:r>
        <w:rPr>
          <w:rFonts w:ascii="Times New Roman" w:eastAsia="黑体" w:hAnsi="Times New Roman" w:hint="eastAsia"/>
          <w:vertAlign w:val="superscript"/>
        </w:rPr>
        <w:t>3</w:t>
      </w:r>
      <w:r>
        <w:rPr>
          <w:rFonts w:ascii="Times New Roman" w:eastAsia="黑体" w:hAnsi="Times New Roman" w:hint="eastAsia"/>
        </w:rPr>
        <w:t>/h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温度：℃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压力：</w:t>
      </w:r>
      <w:r>
        <w:rPr>
          <w:rFonts w:ascii="Times New Roman" w:eastAsia="黑体" w:hAnsi="Times New Roman" w:hint="eastAsia"/>
        </w:rPr>
        <w:t>kPa</w:t>
      </w:r>
      <w:r>
        <w:rPr>
          <w:rFonts w:ascii="Times New Roman" w:eastAsia="黑体" w:hAnsi="Times New Roman" w:hint="eastAsia"/>
        </w:rPr>
        <w:t>、</w:t>
      </w:r>
      <w:r>
        <w:rPr>
          <w:rFonts w:ascii="Times New Roman" w:eastAsia="黑体" w:hAnsi="Times New Roman" w:hint="eastAsia"/>
        </w:rPr>
        <w:t>MPa</w:t>
      </w:r>
    </w:p>
    <w:p w:rsidR="00220022" w:rsidRDefault="00220022">
      <w:pPr>
        <w:pStyle w:val="-1"/>
        <w:ind w:leftChars="0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量程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设定</w:t>
      </w:r>
      <w:r>
        <w:rPr>
          <w:rFonts w:ascii="Times New Roman" w:eastAsia="黑体" w:hAnsi="Times New Roman"/>
        </w:rPr>
        <w:t>输入信号的量程上下限</w:t>
      </w:r>
      <w:r>
        <w:rPr>
          <w:rFonts w:ascii="Times New Roman" w:eastAsia="黑体" w:hAnsi="Times New Roman" w:hint="eastAsia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68" w:name="_Toc294171288"/>
      <w:r>
        <w:rPr>
          <w:rFonts w:ascii="Times New Roman" w:hAnsi="Times New Roman"/>
          <w:b w:val="0"/>
          <w:sz w:val="30"/>
          <w:szCs w:val="30"/>
        </w:rPr>
        <w:t xml:space="preserve">8.2 </w:t>
      </w:r>
      <w:r>
        <w:rPr>
          <w:rFonts w:ascii="Times New Roman" w:hAnsi="Times New Roman"/>
          <w:b w:val="0"/>
          <w:sz w:val="30"/>
          <w:szCs w:val="30"/>
        </w:rPr>
        <w:t>小信号切除设置（切除）</w:t>
      </w:r>
      <w:bookmarkEnd w:id="26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输入信号小于该值时，执行切除功能，显示量程下限。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输入信号为普通信号时，该值为量程百分比。</w:t>
      </w:r>
    </w:p>
    <w:p w:rsidR="00220022" w:rsidRDefault="00FD79A1">
      <w:pPr>
        <w:pStyle w:val="-1"/>
        <w:ind w:leftChars="0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输入信号为频率信号时，该值为实际频率值。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69" w:name="_Toc294171289"/>
      <w:r>
        <w:rPr>
          <w:rFonts w:ascii="Times New Roman" w:hAnsi="Times New Roman"/>
          <w:b w:val="0"/>
          <w:sz w:val="30"/>
          <w:szCs w:val="30"/>
        </w:rPr>
        <w:t xml:space="preserve">8.3 </w:t>
      </w:r>
      <w:r>
        <w:rPr>
          <w:rFonts w:ascii="Times New Roman" w:hAnsi="Times New Roman"/>
          <w:b w:val="0"/>
          <w:sz w:val="30"/>
          <w:szCs w:val="30"/>
        </w:rPr>
        <w:t>滤波参数设置（滤波）</w:t>
      </w:r>
      <w:bookmarkEnd w:id="26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滤波时间常数设置，范围</w:t>
      </w:r>
      <w:r>
        <w:rPr>
          <w:rFonts w:ascii="Times New Roman" w:eastAsia="黑体" w:hAnsi="Times New Roman"/>
        </w:rPr>
        <w:t>0.0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~9.9</w:t>
      </w:r>
      <w:r>
        <w:rPr>
          <w:rFonts w:ascii="Times New Roman" w:eastAsia="黑体" w:hAnsi="Times New Roman"/>
        </w:rPr>
        <w:t>秒。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滤波计算方法：</w:t>
      </w:r>
      <w:r>
        <w:rPr>
          <w:rFonts w:ascii="Times New Roman" w:eastAsia="黑体" w:hAnsi="Times New Roman"/>
          <w:b/>
          <w:bCs/>
          <w:position w:val="-26"/>
          <w:szCs w:val="21"/>
        </w:rPr>
        <w:object w:dxaOrig="5325" w:dyaOrig="660">
          <v:shape id="_x0000_i1144" type="#_x0000_t75" style="width:266.25pt;height:33pt" o:ole="">
            <v:imagedata r:id="rId197" o:title=""/>
          </v:shape>
          <o:OLEObject Type="Embed" ProgID="Equation.3" ShapeID="_x0000_i1144" DrawAspect="Content" ObjectID="_1701092049" r:id="rId198"/>
        </w:objec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</w:t>
      </w:r>
      <w:r>
        <w:rPr>
          <w:rFonts w:ascii="Times New Roman" w:eastAsia="黑体" w:hAnsi="Times New Roman"/>
        </w:rPr>
        <w:t>信号</w:t>
      </w:r>
      <w:r>
        <w:rPr>
          <w:rFonts w:ascii="Times New Roman" w:eastAsia="黑体" w:hAnsi="Times New Roman"/>
        </w:rPr>
        <w:t>为频率时，</w:t>
      </w:r>
      <w:r>
        <w:rPr>
          <w:rFonts w:ascii="Times New Roman" w:eastAsia="黑体" w:hAnsi="Times New Roman"/>
        </w:rPr>
        <w:t>该参数</w:t>
      </w:r>
      <w:r>
        <w:rPr>
          <w:rFonts w:ascii="Times New Roman" w:eastAsia="黑体" w:hAnsi="Times New Roman"/>
        </w:rPr>
        <w:t>为</w:t>
      </w:r>
      <w:r>
        <w:rPr>
          <w:rFonts w:ascii="Times New Roman" w:eastAsia="黑体" w:hAnsi="Times New Roman"/>
        </w:rPr>
        <w:t>50Hz</w:t>
      </w:r>
      <w:r>
        <w:rPr>
          <w:rFonts w:ascii="Times New Roman" w:eastAsia="黑体" w:hAnsi="Times New Roman"/>
        </w:rPr>
        <w:t>信号滤波</w:t>
      </w:r>
      <w:r>
        <w:rPr>
          <w:rFonts w:ascii="Times New Roman" w:eastAsia="黑体" w:hAnsi="Times New Roman"/>
        </w:rPr>
        <w:t>时间参数（</w:t>
      </w:r>
      <w:r>
        <w:rPr>
          <w:rFonts w:ascii="Times New Roman" w:eastAsia="黑体" w:hAnsi="Times New Roman"/>
        </w:rPr>
        <w:t>0 ~ 10</w:t>
      </w:r>
      <w:r>
        <w:rPr>
          <w:rFonts w:ascii="Times New Roman" w:eastAsia="黑体" w:hAnsi="Times New Roman"/>
        </w:rPr>
        <w:t>秒）</w:t>
      </w:r>
      <w:r>
        <w:rPr>
          <w:rFonts w:ascii="Times New Roman" w:eastAsia="黑体" w:hAnsi="Times New Roman"/>
        </w:rPr>
        <w:t>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若该滤波时间内，频率连续为</w:t>
      </w:r>
      <w:r>
        <w:rPr>
          <w:rFonts w:ascii="Times New Roman" w:eastAsia="黑体" w:hAnsi="Times New Roman"/>
        </w:rPr>
        <w:t>50±0.3Hz</w:t>
      </w:r>
      <w:r>
        <w:rPr>
          <w:rFonts w:ascii="Times New Roman" w:eastAsia="黑体" w:hAnsi="Times New Roman"/>
        </w:rPr>
        <w:t>时，进行切除滤波处理。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70" w:name="_Toc294171290"/>
      <w:r>
        <w:rPr>
          <w:rFonts w:ascii="Times New Roman" w:hAnsi="Times New Roman"/>
          <w:b w:val="0"/>
          <w:sz w:val="30"/>
          <w:szCs w:val="30"/>
        </w:rPr>
        <w:t xml:space="preserve">8.4 </w:t>
      </w:r>
      <w:r>
        <w:rPr>
          <w:rFonts w:ascii="Times New Roman" w:hAnsi="Times New Roman"/>
          <w:b w:val="0"/>
          <w:sz w:val="30"/>
          <w:szCs w:val="30"/>
        </w:rPr>
        <w:t>线性调整设置（调整</w:t>
      </w:r>
      <w:r>
        <w:rPr>
          <w:rFonts w:ascii="Times New Roman" w:hAnsi="Times New Roman"/>
          <w:b w:val="0"/>
          <w:sz w:val="30"/>
          <w:szCs w:val="30"/>
        </w:rPr>
        <w:t>K</w:t>
      </w:r>
      <w:r>
        <w:rPr>
          <w:rFonts w:ascii="Times New Roman" w:hAnsi="Times New Roman"/>
          <w:b w:val="0"/>
          <w:sz w:val="30"/>
          <w:szCs w:val="30"/>
        </w:rPr>
        <w:t>、</w:t>
      </w:r>
      <w:r>
        <w:rPr>
          <w:rFonts w:ascii="Times New Roman" w:hAnsi="Times New Roman"/>
          <w:b w:val="0"/>
          <w:sz w:val="30"/>
          <w:szCs w:val="30"/>
        </w:rPr>
        <w:t>B</w:t>
      </w:r>
      <w:r>
        <w:rPr>
          <w:rFonts w:ascii="Times New Roman" w:hAnsi="Times New Roman"/>
          <w:b w:val="0"/>
          <w:sz w:val="30"/>
          <w:szCs w:val="30"/>
        </w:rPr>
        <w:t>）</w:t>
      </w:r>
      <w:bookmarkEnd w:id="27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输入信号值有误差时，可以进行微调。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调整公式：实际值</w:t>
      </w:r>
      <w:r>
        <w:rPr>
          <w:rFonts w:ascii="Times New Roman" w:eastAsia="黑体" w:hAnsi="Times New Roman"/>
        </w:rPr>
        <w:t xml:space="preserve"> = </w:t>
      </w:r>
      <w:r>
        <w:rPr>
          <w:rFonts w:ascii="Times New Roman" w:eastAsia="黑体" w:hAnsi="Times New Roman"/>
        </w:rPr>
        <w:t>测量值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×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K</w:t>
      </w:r>
      <w:r>
        <w:rPr>
          <w:rFonts w:ascii="Times New Roman" w:eastAsia="黑体" w:hAnsi="Times New Roman" w:hint="eastAsia"/>
        </w:rPr>
        <w:t xml:space="preserve"> + </w:t>
      </w:r>
      <w:r>
        <w:rPr>
          <w:rFonts w:ascii="Times New Roman" w:eastAsia="黑体" w:hAnsi="Times New Roman"/>
        </w:rPr>
        <w:t xml:space="preserve">B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71" w:name="_Toc294171291"/>
      <w:r>
        <w:rPr>
          <w:rFonts w:ascii="Times New Roman" w:hAnsi="Times New Roman"/>
          <w:b w:val="0"/>
          <w:sz w:val="30"/>
          <w:szCs w:val="30"/>
        </w:rPr>
        <w:t xml:space="preserve">8.5 </w:t>
      </w:r>
      <w:r>
        <w:rPr>
          <w:rFonts w:ascii="Times New Roman" w:hAnsi="Times New Roman"/>
          <w:b w:val="0"/>
          <w:sz w:val="30"/>
          <w:szCs w:val="30"/>
        </w:rPr>
        <w:t>断线补偿</w:t>
      </w:r>
      <w:r>
        <w:rPr>
          <w:rFonts w:ascii="Times New Roman" w:hAnsi="Times New Roman"/>
          <w:b w:val="0"/>
          <w:sz w:val="30"/>
          <w:szCs w:val="30"/>
        </w:rPr>
        <w:t>参数设置</w:t>
      </w:r>
      <w:bookmarkEnd w:id="27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当检测到信号断线时，使用该参数作为通道值参与补偿运算。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  <w:sectPr w:rsidR="00220022">
          <w:headerReference w:type="even" r:id="rId199"/>
          <w:headerReference w:type="default" r:id="rId200"/>
          <w:type w:val="continuous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72" w:name="_Toc294171292"/>
      <w:r>
        <w:rPr>
          <w:rFonts w:ascii="Times New Roman" w:hAnsi="Times New Roman"/>
          <w:b w:val="0"/>
          <w:sz w:val="30"/>
          <w:szCs w:val="30"/>
        </w:rPr>
        <w:t xml:space="preserve">8.6 </w:t>
      </w:r>
      <w:r>
        <w:rPr>
          <w:rFonts w:ascii="Times New Roman" w:hAnsi="Times New Roman"/>
          <w:b w:val="0"/>
          <w:sz w:val="30"/>
          <w:szCs w:val="30"/>
        </w:rPr>
        <w:t>测频周期</w:t>
      </w:r>
      <w:bookmarkEnd w:id="27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频率测量周期，对该周期内每秒测量频率值取平均值处理，</w:t>
      </w:r>
      <w:r>
        <w:rPr>
          <w:rFonts w:ascii="Times New Roman" w:eastAsia="黑体" w:hAnsi="Times New Roman"/>
        </w:rPr>
        <w:t>1~10</w:t>
      </w:r>
      <w:r>
        <w:rPr>
          <w:rFonts w:ascii="Times New Roman" w:eastAsia="黑体" w:hAnsi="Times New Roman"/>
        </w:rPr>
        <w:t>秒可组。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r>
        <w:rPr>
          <w:rFonts w:eastAsia="黑体"/>
          <w:bCs w:val="0"/>
          <w:sz w:val="24"/>
        </w:rPr>
        <w:br w:type="page"/>
      </w:r>
      <w:bookmarkStart w:id="273" w:name="_Toc274561771"/>
      <w:bookmarkStart w:id="274" w:name="_Toc274563744"/>
      <w:bookmarkStart w:id="275" w:name="_Toc236735708"/>
      <w:bookmarkStart w:id="276" w:name="_Toc237613411"/>
      <w:bookmarkStart w:id="277" w:name="_Toc235799585"/>
      <w:bookmarkStart w:id="278" w:name="_Toc274561680"/>
      <w:bookmarkStart w:id="279" w:name="_Toc294171293"/>
      <w:bookmarkStart w:id="280" w:name="_Toc233189079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9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bookmarkEnd w:id="273"/>
      <w:bookmarkEnd w:id="274"/>
      <w:bookmarkEnd w:id="275"/>
      <w:bookmarkEnd w:id="276"/>
      <w:bookmarkEnd w:id="277"/>
      <w:bookmarkEnd w:id="278"/>
      <w:r>
        <w:rPr>
          <w:rFonts w:eastAsia="黑体" w:hint="eastAsia"/>
          <w:b w:val="0"/>
          <w:sz w:val="32"/>
          <w:szCs w:val="32"/>
        </w:rPr>
        <w:t>流量组态</w:t>
      </w:r>
      <w:bookmarkEnd w:id="27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</w:t>
      </w:r>
      <w:r>
        <w:rPr>
          <w:rFonts w:ascii="Times New Roman" w:eastAsia="黑体" w:hAnsi="Times New Roman" w:hint="eastAsia"/>
        </w:rPr>
        <w:t>流量组态</w:t>
      </w:r>
      <w:r>
        <w:rPr>
          <w:rFonts w:ascii="Times New Roman" w:eastAsia="黑体" w:hAnsi="Times New Roman"/>
        </w:rPr>
        <w:t>相关参数。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 w:hint="eastAsia"/>
        </w:rPr>
        <w:t>流量组态</w:t>
      </w:r>
      <w:r>
        <w:rPr>
          <w:rFonts w:ascii="Times New Roman" w:eastAsia="黑体" w:hAnsi="Times New Roman"/>
        </w:rPr>
        <w:t>，组态画面如下（展开图）：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5" type="#_x0000_t75" style="width:159pt;height:201pt">
            <v:imagedata r:id="rId201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281" w:name="_Toc294171294"/>
      <w:r>
        <w:rPr>
          <w:rFonts w:ascii="Times New Roman" w:hAnsi="Times New Roman"/>
          <w:b w:val="0"/>
          <w:sz w:val="30"/>
          <w:szCs w:val="30"/>
        </w:rPr>
        <w:t xml:space="preserve">9.1 </w:t>
      </w:r>
      <w:r>
        <w:rPr>
          <w:rFonts w:ascii="Times New Roman" w:hAnsi="Times New Roman" w:hint="eastAsia"/>
          <w:b w:val="0"/>
          <w:sz w:val="30"/>
          <w:szCs w:val="30"/>
        </w:rPr>
        <w:t>流量组态</w:t>
      </w:r>
      <w:r>
        <w:rPr>
          <w:rFonts w:ascii="Times New Roman" w:hAnsi="Times New Roman"/>
          <w:b w:val="0"/>
          <w:sz w:val="30"/>
          <w:szCs w:val="30"/>
        </w:rPr>
        <w:t>基本参数设置</w:t>
      </w:r>
      <w:bookmarkEnd w:id="281"/>
    </w:p>
    <w:p w:rsidR="00220022" w:rsidRDefault="00FD79A1">
      <w:pPr>
        <w:pStyle w:val="-0"/>
        <w:rPr>
          <w:rFonts w:ascii="Times New Roman" w:hAnsi="Times New Roman"/>
        </w:rPr>
      </w:pPr>
      <w:bookmarkStart w:id="282" w:name="_Toc274561681"/>
      <w:bookmarkStart w:id="283" w:name="_Toc274563745"/>
      <w:bookmarkStart w:id="284" w:name="_Toc274561772"/>
      <w:bookmarkStart w:id="285" w:name="_Toc237613412"/>
      <w:r>
        <w:rPr>
          <w:rFonts w:ascii="Times New Roman" w:hAnsi="Times New Roman"/>
        </w:rPr>
        <w:t>流量单位</w:t>
      </w:r>
      <w:bookmarkEnd w:id="282"/>
      <w:bookmarkEnd w:id="283"/>
      <w:bookmarkEnd w:id="284"/>
      <w:bookmarkEnd w:id="28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设定瞬时流量的单位，单位参与运算。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流量单位：</w:t>
      </w:r>
      <w:r>
        <w:rPr>
          <w:rFonts w:ascii="Times New Roman" w:eastAsia="黑体" w:hAnsi="Times New Roman"/>
        </w:rPr>
        <w:t>kg/h , t/h , Nm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/h , 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/h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kNm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/h</w:t>
      </w:r>
      <w:r>
        <w:rPr>
          <w:rFonts w:ascii="Times New Roman" w:eastAsia="黑体" w:hAnsi="Times New Roman"/>
        </w:rPr>
        <w:t>，</w:t>
      </w:r>
      <w:r>
        <w:rPr>
          <w:rFonts w:ascii="Times New Roman" w:eastAsia="黑体" w:hAnsi="Times New Roman"/>
        </w:rPr>
        <w:t>km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/h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86" w:name="_Toc274561686"/>
      <w:bookmarkStart w:id="287" w:name="_Toc274563750"/>
      <w:bookmarkStart w:id="288" w:name="_Toc274561777"/>
      <w:r>
        <w:rPr>
          <w:rFonts w:ascii="Times New Roman" w:hAnsi="Times New Roman"/>
        </w:rPr>
        <w:t>累积单位</w:t>
      </w:r>
      <w:bookmarkEnd w:id="286"/>
      <w:bookmarkEnd w:id="287"/>
      <w:bookmarkEnd w:id="288"/>
    </w:p>
    <w:p w:rsidR="00220022" w:rsidRDefault="00FD79A1">
      <w:pPr>
        <w:ind w:firstLineChars="354" w:firstLine="850"/>
        <w:rPr>
          <w:rFonts w:eastAsia="黑体"/>
        </w:rPr>
      </w:pPr>
      <w:r>
        <w:rPr>
          <w:rFonts w:eastAsia="黑体"/>
          <w:bCs/>
          <w:sz w:val="24"/>
        </w:rPr>
        <w:t>设定累积流量的单位，单位参与运算。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累积流量单位：</w:t>
      </w:r>
      <w:r>
        <w:rPr>
          <w:rFonts w:ascii="Times New Roman" w:eastAsia="黑体" w:hAnsi="Times New Roman"/>
        </w:rPr>
        <w:t>kg , t , Nm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 xml:space="preserve"> , kNm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 xml:space="preserve"> , 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 xml:space="preserve"> , km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="840" w:firstLine="420"/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89" w:name="_Toc274563751"/>
      <w:bookmarkStart w:id="290" w:name="_Toc274561687"/>
      <w:bookmarkStart w:id="291" w:name="_Toc274561778"/>
      <w:r>
        <w:rPr>
          <w:rFonts w:ascii="Times New Roman" w:hAnsi="Times New Roman"/>
        </w:rPr>
        <w:t>流量量程</w:t>
      </w:r>
      <w:bookmarkEnd w:id="289"/>
      <w:bookmarkEnd w:id="290"/>
      <w:bookmarkEnd w:id="29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瞬时流量量程，仅为显示量程和变送输出使用。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不参与限幅和其它运算。</w:t>
      </w:r>
      <w:r>
        <w:rPr>
          <w:rFonts w:ascii="Times New Roman" w:eastAsia="黑体" w:hAnsi="Times New Roman"/>
        </w:rPr>
        <w:t xml:space="preserve"> 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显示精度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补偿后瞬时流量的显示精度。最多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位小数。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  <w:bCs/>
          <w:sz w:val="24"/>
        </w:rPr>
      </w:pPr>
      <w:bookmarkStart w:id="292" w:name="_Toc274561684"/>
      <w:bookmarkStart w:id="293" w:name="_Toc274563748"/>
      <w:bookmarkStart w:id="294" w:name="_Toc274561775"/>
      <w:r>
        <w:rPr>
          <w:rFonts w:ascii="Times New Roman" w:hAnsi="Times New Roman"/>
        </w:rPr>
        <w:t>流量调整</w:t>
      </w:r>
      <w:bookmarkEnd w:id="292"/>
      <w:bookmarkEnd w:id="293"/>
      <w:bookmarkEnd w:id="294"/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bCs/>
          <w:sz w:val="24"/>
        </w:rPr>
        <w:t xml:space="preserve">             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流量值线性调整功能。实际值</w:t>
      </w:r>
      <w:r>
        <w:rPr>
          <w:rFonts w:ascii="Times New Roman" w:eastAsia="黑体" w:hAnsi="Times New Roman"/>
        </w:rPr>
        <w:t xml:space="preserve"> = </w:t>
      </w:r>
      <w:r>
        <w:rPr>
          <w:rFonts w:ascii="Times New Roman" w:eastAsia="黑体" w:hAnsi="Times New Roman"/>
        </w:rPr>
        <w:t>测量值</w:t>
      </w:r>
      <w:r>
        <w:rPr>
          <w:rFonts w:ascii="Times New Roman" w:eastAsia="黑体" w:hAnsi="Times New Roman"/>
        </w:rPr>
        <w:t xml:space="preserve"> × K + B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95" w:name="_Toc274563749"/>
      <w:bookmarkStart w:id="296" w:name="_Toc274561776"/>
      <w:bookmarkStart w:id="297" w:name="_Toc237613415"/>
      <w:bookmarkStart w:id="298" w:name="_Toc274561685"/>
      <w:r>
        <w:rPr>
          <w:rFonts w:ascii="Times New Roman" w:hAnsi="Times New Roman"/>
        </w:rPr>
        <w:t>累积倍率</w:t>
      </w:r>
      <w:bookmarkEnd w:id="295"/>
      <w:bookmarkEnd w:id="296"/>
      <w:bookmarkEnd w:id="297"/>
      <w:bookmarkEnd w:id="298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设定流量累积倍率。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累积流量</w:t>
      </w:r>
      <w:r>
        <w:rPr>
          <w:rFonts w:ascii="Times New Roman" w:eastAsia="黑体" w:hAnsi="Times New Roman"/>
        </w:rPr>
        <w:t xml:space="preserve"> = </w:t>
      </w:r>
      <w:r>
        <w:rPr>
          <w:rFonts w:ascii="Times New Roman" w:eastAsia="黑体" w:hAnsi="Times New Roman"/>
        </w:rPr>
        <w:t>上次累积量</w:t>
      </w:r>
      <w:r>
        <w:rPr>
          <w:rFonts w:ascii="Times New Roman" w:eastAsia="黑体" w:hAnsi="Times New Roman"/>
        </w:rPr>
        <w:t xml:space="preserve"> + </w:t>
      </w:r>
      <w:r>
        <w:rPr>
          <w:rFonts w:ascii="Times New Roman" w:eastAsia="黑体" w:hAnsi="Times New Roman"/>
        </w:rPr>
        <w:t>瞬时流量</w:t>
      </w:r>
      <w:r>
        <w:rPr>
          <w:rFonts w:ascii="Times New Roman" w:eastAsia="黑体" w:hAnsi="Times New Roman"/>
        </w:rPr>
        <w:t xml:space="preserve"> × </w:t>
      </w:r>
      <w:r>
        <w:rPr>
          <w:rFonts w:ascii="Times New Roman" w:eastAsia="黑体" w:hAnsi="Times New Roman"/>
        </w:rPr>
        <w:t>累积倍率。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累积初值</w:t>
      </w:r>
    </w:p>
    <w:bookmarkEnd w:id="280"/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设置累积初始值。执行</w:t>
      </w:r>
      <w:r>
        <w:rPr>
          <w:rFonts w:ascii="Times New Roman" w:eastAsia="黑体" w:hAnsi="Times New Roman"/>
          <w:shd w:val="clear" w:color="auto" w:fill="000000"/>
        </w:rPr>
        <w:t>清除累积流量</w:t>
      </w:r>
      <w:r>
        <w:rPr>
          <w:rFonts w:ascii="Times New Roman" w:eastAsia="黑体" w:hAnsi="Times New Roman"/>
        </w:rPr>
        <w:t>功能时，使用该值开始累积。</w:t>
      </w: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bookmarkStart w:id="299" w:name="_Toc237613416"/>
      <w:bookmarkStart w:id="300" w:name="_Toc274561779"/>
      <w:bookmarkStart w:id="301" w:name="_Toc274561688"/>
      <w:bookmarkStart w:id="302" w:name="_Toc274563752"/>
      <w:r>
        <w:rPr>
          <w:rFonts w:ascii="Times New Roman" w:hAnsi="Times New Roman"/>
        </w:rPr>
        <w:t>清除累积流量</w:t>
      </w:r>
      <w:bookmarkEnd w:id="299"/>
      <w:bookmarkEnd w:id="300"/>
      <w:bookmarkEnd w:id="301"/>
      <w:bookmarkEnd w:id="30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清除累积流量将清除在内存中的累积流量，清除后无法恢复。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清除累积流量不影响仪表其它参数和功能。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03" w:name="_Toc294171295"/>
      <w:r>
        <w:rPr>
          <w:rFonts w:ascii="Times New Roman" w:hAnsi="Times New Roman"/>
          <w:b w:val="0"/>
          <w:sz w:val="30"/>
          <w:szCs w:val="30"/>
        </w:rPr>
        <w:t xml:space="preserve">9.2 </w:t>
      </w:r>
      <w:r>
        <w:rPr>
          <w:rFonts w:ascii="Times New Roman" w:hAnsi="Times New Roman"/>
          <w:b w:val="0"/>
          <w:sz w:val="30"/>
          <w:szCs w:val="30"/>
        </w:rPr>
        <w:t>高级</w:t>
      </w:r>
      <w:r>
        <w:rPr>
          <w:rFonts w:ascii="Times New Roman" w:hAnsi="Times New Roman" w:hint="eastAsia"/>
          <w:b w:val="0"/>
          <w:sz w:val="30"/>
          <w:szCs w:val="30"/>
        </w:rPr>
        <w:t>结算</w:t>
      </w:r>
      <w:r>
        <w:rPr>
          <w:rFonts w:ascii="Times New Roman" w:hAnsi="Times New Roman"/>
          <w:b w:val="0"/>
          <w:sz w:val="30"/>
          <w:szCs w:val="30"/>
        </w:rPr>
        <w:t>参数设置</w:t>
      </w:r>
      <w:bookmarkEnd w:id="30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 w:hint="eastAsia"/>
        </w:rPr>
        <w:t>流量组态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高级</w:t>
      </w:r>
      <w:r>
        <w:rPr>
          <w:rFonts w:ascii="Times New Roman" w:eastAsia="黑体" w:hAnsi="Times New Roman" w:hint="eastAsia"/>
        </w:rPr>
        <w:t>结算</w:t>
      </w:r>
      <w:r>
        <w:rPr>
          <w:rFonts w:ascii="Times New Roman" w:eastAsia="黑体" w:hAnsi="Times New Roman"/>
        </w:rPr>
        <w:t>参数设置</w:t>
      </w:r>
      <w:r>
        <w:rPr>
          <w:rFonts w:ascii="Times New Roman" w:eastAsia="黑体" w:hAnsi="Times New Roman" w:hint="eastAsia"/>
        </w:rPr>
        <w:t>。</w:t>
      </w:r>
      <w:r>
        <w:rPr>
          <w:rFonts w:ascii="Times New Roman" w:eastAsia="黑体" w:hAnsi="Times New Roman"/>
        </w:rPr>
        <w:br/>
      </w:r>
      <w:r>
        <w:rPr>
          <w:rFonts w:ascii="Times New Roman" w:eastAsia="黑体" w:hAnsi="Times New Roman"/>
        </w:rPr>
        <w:t>组态画面如下（展开图）：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6" type="#_x0000_t75" style="width:159pt;height:117pt">
            <v:imagedata r:id="rId202" o:title=""/>
          </v:shape>
        </w:pict>
      </w:r>
      <w:r>
        <w:rPr>
          <w:rFonts w:ascii="Times New Roman" w:eastAsia="黑体" w:hAnsi="Times New Roman"/>
        </w:rPr>
        <w:t xml:space="preserve"> </w: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停电补足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仪表断电后，重新上电时仪表自动补足停电期间损失的累积量。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补足的累积流量＝停电补足</w:t>
      </w:r>
      <w:r>
        <w:rPr>
          <w:rFonts w:ascii="Times New Roman" w:eastAsia="黑体" w:hAnsi="Times New Roman"/>
        </w:rPr>
        <w:t>百分比</w:t>
      </w:r>
      <w:r>
        <w:rPr>
          <w:rFonts w:ascii="Times New Roman" w:eastAsia="黑体" w:hAnsi="Times New Roman"/>
        </w:rPr>
        <w:t>×</w:t>
      </w:r>
      <w:r>
        <w:rPr>
          <w:rFonts w:ascii="Times New Roman" w:eastAsia="黑体" w:hAnsi="Times New Roman"/>
        </w:rPr>
        <w:t>流量量程</w:t>
      </w:r>
      <w:r>
        <w:rPr>
          <w:rFonts w:ascii="Times New Roman" w:eastAsia="黑体" w:hAnsi="Times New Roman"/>
        </w:rPr>
        <w:t>×</w:t>
      </w:r>
      <w:r>
        <w:rPr>
          <w:rFonts w:ascii="Times New Roman" w:eastAsia="黑体" w:hAnsi="Times New Roman"/>
        </w:rPr>
        <w:t>停电时间。运算单位与瞬时流量同。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小流量阀值、小流量</w:t>
      </w:r>
      <w:r>
        <w:rPr>
          <w:rFonts w:ascii="Times New Roman" w:hAnsi="Times New Roman"/>
        </w:rPr>
        <w:t>补足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当实际流量值小于小流量阀值时，自动按照小流量</w:t>
      </w:r>
      <w:r>
        <w:rPr>
          <w:rFonts w:ascii="Times New Roman" w:eastAsia="黑体" w:hAnsi="Times New Roman"/>
        </w:rPr>
        <w:t>补足</w:t>
      </w:r>
      <w:r>
        <w:rPr>
          <w:rFonts w:ascii="Times New Roman" w:eastAsia="黑体" w:hAnsi="Times New Roman"/>
        </w:rPr>
        <w:t>进行累积计算</w:t>
      </w:r>
      <w:r>
        <w:rPr>
          <w:rFonts w:ascii="Times New Roman" w:eastAsia="黑体" w:hAnsi="Times New Roman"/>
        </w:rPr>
        <w:t>，设置值为流量量程百分比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超计划阀值、超计划</w:t>
      </w:r>
      <w:r>
        <w:rPr>
          <w:rFonts w:ascii="Times New Roman" w:hAnsi="Times New Roman"/>
        </w:rPr>
        <w:t>补足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当实际流量值超过设定的超计划阀值时，</w:t>
      </w:r>
      <w:r>
        <w:rPr>
          <w:rFonts w:ascii="Times New Roman" w:eastAsia="黑体" w:hAnsi="Times New Roman"/>
        </w:rPr>
        <w:t>自动按照</w:t>
      </w:r>
      <w:r>
        <w:rPr>
          <w:rFonts w:ascii="Times New Roman" w:eastAsia="黑体" w:hAnsi="Times New Roman"/>
        </w:rPr>
        <w:t>超计划</w:t>
      </w:r>
      <w:r>
        <w:rPr>
          <w:rFonts w:ascii="Times New Roman" w:eastAsia="黑体" w:hAnsi="Times New Roman"/>
        </w:rPr>
        <w:t>补足进行</w:t>
      </w:r>
      <w:r>
        <w:rPr>
          <w:rFonts w:ascii="Times New Roman" w:eastAsia="黑体" w:hAnsi="Times New Roman"/>
        </w:rPr>
        <w:t>累积</w:t>
      </w:r>
      <w:r>
        <w:rPr>
          <w:rFonts w:ascii="Times New Roman" w:eastAsia="黑体" w:hAnsi="Times New Roman"/>
        </w:rPr>
        <w:t>计算，设置值为流量量程百分比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ind w:leftChars="399" w:left="1198" w:hangingChars="150" w:hanging="360"/>
        <w:rPr>
          <w:rFonts w:eastAsia="黑体"/>
          <w:bCs/>
          <w:sz w:val="24"/>
        </w:rPr>
      </w:pPr>
    </w:p>
    <w:p w:rsidR="00220022" w:rsidRDefault="00FD79A1">
      <w:pPr>
        <w:ind w:firstLineChars="152" w:firstLine="426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流量超限计算方法</w:t>
      </w:r>
    </w:p>
    <w:tbl>
      <w:tblPr>
        <w:tblW w:w="7588" w:type="dxa"/>
        <w:tblInd w:w="9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4536"/>
        <w:gridCol w:w="907"/>
      </w:tblGrid>
      <w:tr w:rsidR="00220022">
        <w:trPr>
          <w:trHeight w:val="445"/>
        </w:trPr>
        <w:tc>
          <w:tcPr>
            <w:tcW w:w="2145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瞬时流量</w:t>
            </w:r>
          </w:p>
        </w:tc>
        <w:tc>
          <w:tcPr>
            <w:tcW w:w="4536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累积流量</w:t>
            </w:r>
          </w:p>
        </w:tc>
        <w:tc>
          <w:tcPr>
            <w:tcW w:w="907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状态</w:t>
            </w:r>
          </w:p>
        </w:tc>
      </w:tr>
      <w:tr w:rsidR="00220022">
        <w:trPr>
          <w:trHeight w:hRule="exact" w:val="718"/>
        </w:trPr>
        <w:tc>
          <w:tcPr>
            <w:tcW w:w="214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瞬时流量</w:t>
            </w:r>
            <w:r>
              <w:rPr>
                <w:rFonts w:eastAsia="黑体"/>
                <w:bCs/>
                <w:szCs w:val="21"/>
              </w:rPr>
              <w:t xml:space="preserve"> &lt; </w:t>
            </w:r>
            <w:r>
              <w:rPr>
                <w:rFonts w:eastAsia="黑体"/>
                <w:bCs/>
                <w:szCs w:val="21"/>
              </w:rPr>
              <w:t>小流量阀值</w:t>
            </w:r>
          </w:p>
        </w:tc>
        <w:tc>
          <w:tcPr>
            <w:tcW w:w="4536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累积流量</w:t>
            </w:r>
            <w:r>
              <w:rPr>
                <w:rFonts w:eastAsia="黑体"/>
                <w:bCs/>
                <w:szCs w:val="21"/>
              </w:rPr>
              <w:t xml:space="preserve"> = </w:t>
            </w:r>
            <w:r>
              <w:rPr>
                <w:rFonts w:eastAsia="黑体"/>
                <w:bCs/>
                <w:szCs w:val="21"/>
              </w:rPr>
              <w:t>上次累积值</w:t>
            </w:r>
            <w:r>
              <w:rPr>
                <w:rFonts w:eastAsia="黑体"/>
                <w:bCs/>
                <w:szCs w:val="21"/>
              </w:rPr>
              <w:t xml:space="preserve"> + </w:t>
            </w:r>
            <w:r>
              <w:rPr>
                <w:rFonts w:eastAsia="黑体"/>
                <w:bCs/>
                <w:szCs w:val="21"/>
              </w:rPr>
              <w:t>小流量补足百分比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</w:rPr>
              <w:t xml:space="preserve">× </w:t>
            </w:r>
            <w:r>
              <w:rPr>
                <w:rFonts w:eastAsia="黑体"/>
              </w:rPr>
              <w:t>流量量程</w:t>
            </w:r>
          </w:p>
        </w:tc>
        <w:tc>
          <w:tcPr>
            <w:tcW w:w="907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小流量</w:t>
            </w:r>
          </w:p>
        </w:tc>
      </w:tr>
      <w:tr w:rsidR="00220022">
        <w:trPr>
          <w:trHeight w:val="596"/>
        </w:trPr>
        <w:tc>
          <w:tcPr>
            <w:tcW w:w="214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瞬时流量</w:t>
            </w:r>
            <w:r>
              <w:rPr>
                <w:rFonts w:eastAsia="黑体"/>
                <w:bCs/>
                <w:szCs w:val="21"/>
              </w:rPr>
              <w:t xml:space="preserve"> &gt; </w:t>
            </w:r>
            <w:r>
              <w:rPr>
                <w:rFonts w:eastAsia="黑体"/>
                <w:bCs/>
                <w:szCs w:val="21"/>
              </w:rPr>
              <w:t>超计划阀值</w:t>
            </w:r>
          </w:p>
        </w:tc>
        <w:tc>
          <w:tcPr>
            <w:tcW w:w="4536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累积流量</w:t>
            </w:r>
            <w:r>
              <w:rPr>
                <w:rFonts w:eastAsia="黑体"/>
                <w:bCs/>
                <w:szCs w:val="21"/>
              </w:rPr>
              <w:t xml:space="preserve"> = </w:t>
            </w:r>
            <w:r>
              <w:rPr>
                <w:rFonts w:eastAsia="黑体"/>
                <w:bCs/>
                <w:szCs w:val="21"/>
              </w:rPr>
              <w:t>上次累积值</w:t>
            </w:r>
            <w:r>
              <w:rPr>
                <w:rFonts w:eastAsia="黑体"/>
                <w:bCs/>
                <w:szCs w:val="21"/>
              </w:rPr>
              <w:t xml:space="preserve"> + </w:t>
            </w:r>
            <w:r>
              <w:rPr>
                <w:rFonts w:eastAsia="黑体"/>
                <w:bCs/>
                <w:szCs w:val="21"/>
              </w:rPr>
              <w:t>超计划补足百分比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</w:rPr>
              <w:t xml:space="preserve">× </w:t>
            </w:r>
            <w:r>
              <w:rPr>
                <w:rFonts w:eastAsia="黑体"/>
              </w:rPr>
              <w:t>流量量程</w:t>
            </w:r>
          </w:p>
        </w:tc>
        <w:tc>
          <w:tcPr>
            <w:tcW w:w="907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冲顶</w:t>
            </w:r>
          </w:p>
        </w:tc>
      </w:tr>
      <w:tr w:rsidR="00220022">
        <w:tc>
          <w:tcPr>
            <w:tcW w:w="214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小流量阀值</w:t>
            </w:r>
            <w:r>
              <w:rPr>
                <w:rFonts w:eastAsia="黑体"/>
                <w:bCs/>
                <w:szCs w:val="21"/>
              </w:rPr>
              <w:t xml:space="preserve"> &lt; </w:t>
            </w:r>
            <w:r>
              <w:rPr>
                <w:rFonts w:eastAsia="黑体"/>
                <w:bCs/>
                <w:szCs w:val="21"/>
              </w:rPr>
              <w:br/>
            </w:r>
            <w:r>
              <w:rPr>
                <w:rFonts w:eastAsia="黑体"/>
                <w:bCs/>
                <w:szCs w:val="21"/>
              </w:rPr>
              <w:t>瞬时流量</w:t>
            </w:r>
            <w:r>
              <w:rPr>
                <w:rFonts w:eastAsia="黑体"/>
                <w:bCs/>
                <w:szCs w:val="21"/>
              </w:rPr>
              <w:t xml:space="preserve"> &lt; </w:t>
            </w:r>
            <w:r>
              <w:rPr>
                <w:rFonts w:eastAsia="黑体"/>
                <w:bCs/>
                <w:szCs w:val="21"/>
              </w:rPr>
              <w:t>超计划阀值</w:t>
            </w:r>
          </w:p>
        </w:tc>
        <w:tc>
          <w:tcPr>
            <w:tcW w:w="4536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累积流量</w:t>
            </w:r>
            <w:r>
              <w:rPr>
                <w:rFonts w:eastAsia="黑体"/>
                <w:bCs/>
                <w:szCs w:val="21"/>
              </w:rPr>
              <w:t xml:space="preserve"> = </w:t>
            </w:r>
            <w:r>
              <w:rPr>
                <w:rFonts w:eastAsia="黑体"/>
                <w:bCs/>
                <w:szCs w:val="21"/>
              </w:rPr>
              <w:t>上次累积值</w:t>
            </w:r>
            <w:r>
              <w:rPr>
                <w:rFonts w:eastAsia="黑体"/>
                <w:bCs/>
                <w:szCs w:val="21"/>
              </w:rPr>
              <w:t xml:space="preserve"> + </w:t>
            </w:r>
            <w:r>
              <w:rPr>
                <w:rFonts w:eastAsia="黑体"/>
                <w:bCs/>
                <w:szCs w:val="21"/>
              </w:rPr>
              <w:t>瞬时流量</w:t>
            </w:r>
          </w:p>
        </w:tc>
        <w:tc>
          <w:tcPr>
            <w:tcW w:w="907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正常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04" w:name="_Toc294171296"/>
      <w:r>
        <w:rPr>
          <w:rFonts w:ascii="Times New Roman" w:hAnsi="Times New Roman"/>
          <w:b w:val="0"/>
          <w:sz w:val="30"/>
          <w:szCs w:val="30"/>
        </w:rPr>
        <w:t xml:space="preserve">9.3 </w:t>
      </w:r>
      <w:r>
        <w:rPr>
          <w:rFonts w:ascii="Times New Roman" w:hAnsi="Times New Roman"/>
          <w:b w:val="0"/>
          <w:sz w:val="30"/>
          <w:szCs w:val="30"/>
        </w:rPr>
        <w:t>停汽判断参数设置</w:t>
      </w:r>
      <w:bookmarkEnd w:id="30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 w:hint="eastAsia"/>
        </w:rPr>
        <w:t>流量组态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停汽</w:t>
      </w:r>
      <w:r>
        <w:rPr>
          <w:rFonts w:ascii="Times New Roman" w:eastAsia="黑体" w:hAnsi="Times New Roman"/>
        </w:rPr>
        <w:t>判断</w:t>
      </w:r>
      <w:r>
        <w:rPr>
          <w:rFonts w:ascii="Times New Roman" w:eastAsia="黑体" w:hAnsi="Times New Roman"/>
        </w:rPr>
        <w:t>参数，组态画面如下（展开图）：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7" type="#_x0000_t75" style="width:159pt;height:87.75pt">
            <v:imagedata r:id="rId203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停汽温度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该参数只针对蒸汽有效，当检测到工况温度低于停汽温度时，认为阀门完全关闭，瞬时流量为零。</w:t>
      </w:r>
    </w:p>
    <w:p w:rsidR="00220022" w:rsidRDefault="00220022">
      <w:pPr>
        <w:rPr>
          <w:rFonts w:eastAsia="黑体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  <w:sectPr w:rsidR="00220022">
          <w:headerReference w:type="even" r:id="rId204"/>
          <w:headerReference w:type="default" r:id="rId205"/>
          <w:type w:val="continuous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305" w:name="_Toc235799588"/>
      <w:bookmarkStart w:id="306" w:name="_Toc274563753"/>
      <w:bookmarkStart w:id="307" w:name="_Toc236735712"/>
      <w:bookmarkStart w:id="308" w:name="_Toc237613417"/>
      <w:bookmarkStart w:id="309" w:name="_Toc294171297"/>
      <w:bookmarkStart w:id="310" w:name="_Toc274561780"/>
      <w:bookmarkStart w:id="311" w:name="_Toc274561689"/>
      <w:bookmarkStart w:id="312" w:name="_Toc233189081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10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热量组态</w:t>
      </w:r>
      <w:bookmarkEnd w:id="305"/>
      <w:bookmarkEnd w:id="306"/>
      <w:bookmarkEnd w:id="307"/>
      <w:bookmarkEnd w:id="308"/>
      <w:bookmarkEnd w:id="309"/>
      <w:bookmarkEnd w:id="310"/>
      <w:bookmarkEnd w:id="31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设定与热量组态有关的参数。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测量介质为过热蒸汽或饱和蒸汽，热量为蒸汽热量。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测量介质为水，热量为热水热量，需要输入供温和回温。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测量介质为气体，</w:t>
      </w:r>
      <w:r>
        <w:rPr>
          <w:rFonts w:ascii="Times New Roman" w:eastAsia="黑体" w:hAnsi="Times New Roman" w:hint="eastAsia"/>
        </w:rPr>
        <w:t>不支持</w:t>
      </w:r>
      <w:r>
        <w:rPr>
          <w:rFonts w:ascii="Times New Roman" w:eastAsia="黑体" w:hAnsi="Times New Roman"/>
        </w:rPr>
        <w:t>热量计量。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jc w:val="center"/>
        <w:rPr>
          <w:rFonts w:eastAsia="黑体"/>
          <w:sz w:val="24"/>
        </w:rPr>
      </w:pPr>
      <w:r>
        <w:rPr>
          <w:rFonts w:eastAsia="黑体"/>
        </w:rPr>
        <w:pict>
          <v:shape id="_x0000_i1148" type="#_x0000_t75" style="width:159pt;height:201pt">
            <v:imagedata r:id="rId206" o:title=""/>
          </v:shape>
        </w:pict>
      </w:r>
    </w:p>
    <w:p w:rsidR="00220022" w:rsidRDefault="00220022">
      <w:pPr>
        <w:jc w:val="center"/>
        <w:rPr>
          <w:rFonts w:eastAsia="黑体"/>
          <w:bCs/>
          <w:sz w:val="24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热量功能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设定热量功能启用或关闭。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热量单位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bookmarkStart w:id="313" w:name="_Toc235799589"/>
      <w:bookmarkStart w:id="314" w:name="_Toc236735713"/>
      <w:r>
        <w:rPr>
          <w:rFonts w:ascii="Times New Roman" w:eastAsia="黑体" w:hAnsi="Times New Roman"/>
        </w:rPr>
        <w:t>设定瞬时热量单位，</w:t>
      </w:r>
      <w:r>
        <w:rPr>
          <w:rFonts w:ascii="Times New Roman" w:eastAsia="黑体" w:hAnsi="Times New Roman"/>
        </w:rPr>
        <w:t xml:space="preserve">kJ/h , </w:t>
      </w:r>
      <w:r>
        <w:rPr>
          <w:rFonts w:ascii="Times New Roman" w:eastAsia="黑体" w:hAnsi="Times New Roman"/>
        </w:rPr>
        <w:t>MJ/h , GJ/h , kWh/h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单位参与运算</w:t>
      </w:r>
      <w:r>
        <w:rPr>
          <w:rFonts w:ascii="Times New Roman" w:eastAsia="黑体" w:hAnsi="Times New Roman" w:hint="eastAsia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累积单位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设定累积热量单位，</w:t>
      </w:r>
      <w:r>
        <w:rPr>
          <w:rFonts w:ascii="Times New Roman" w:eastAsia="黑体" w:hAnsi="Times New Roman"/>
        </w:rPr>
        <w:t>kJ , MJ , GJ , kWh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单位参与运算。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热量量程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设定瞬时热量量程，仅为显示量程和变送输出使用。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不参与限幅和其它运算。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显示精度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补偿后瞬时热量的显示精度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最多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位小数。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停电补足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仪表断电后，重新上电时仪表自动补足停电期间损失的累积量。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补足的累积热量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＝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停电补足</w:t>
      </w:r>
      <w:r>
        <w:rPr>
          <w:rFonts w:ascii="Times New Roman" w:eastAsia="黑体" w:hAnsi="Times New Roman"/>
        </w:rPr>
        <w:t>百分比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×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热量量程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×</w:t>
      </w:r>
      <w:r>
        <w:rPr>
          <w:rFonts w:ascii="Times New Roman" w:eastAsia="黑体" w:hAnsi="Times New Roman" w:hint="eastAsia"/>
        </w:rPr>
        <w:t xml:space="preserve"> </w:t>
      </w:r>
      <w:r>
        <w:rPr>
          <w:rFonts w:ascii="Times New Roman" w:eastAsia="黑体" w:hAnsi="Times New Roman"/>
        </w:rPr>
        <w:t>停电时间。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运算单位与瞬时热量同。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累积倍率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设定热量累积倍率。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累积热量</w:t>
      </w:r>
      <w:r>
        <w:rPr>
          <w:rFonts w:ascii="Times New Roman" w:eastAsia="黑体" w:hAnsi="Times New Roman"/>
        </w:rPr>
        <w:t xml:space="preserve"> = </w:t>
      </w:r>
      <w:r>
        <w:rPr>
          <w:rFonts w:ascii="Times New Roman" w:eastAsia="黑体" w:hAnsi="Times New Roman"/>
        </w:rPr>
        <w:t>上次累积量</w:t>
      </w:r>
      <w:r>
        <w:rPr>
          <w:rFonts w:ascii="Times New Roman" w:eastAsia="黑体" w:hAnsi="Times New Roman"/>
        </w:rPr>
        <w:t xml:space="preserve"> + </w:t>
      </w:r>
      <w:r>
        <w:rPr>
          <w:rFonts w:ascii="Times New Roman" w:eastAsia="黑体" w:hAnsi="Times New Roman"/>
        </w:rPr>
        <w:t>瞬时热量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/>
        </w:rPr>
        <w:t xml:space="preserve">× </w:t>
      </w:r>
      <w:r>
        <w:rPr>
          <w:rFonts w:ascii="Times New Roman" w:eastAsia="黑体" w:hAnsi="Times New Roman"/>
        </w:rPr>
        <w:t>累积倍率。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累积初值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设置累积初始值。执行</w:t>
      </w:r>
      <w:r>
        <w:rPr>
          <w:rFonts w:ascii="Times New Roman" w:eastAsia="黑体" w:hAnsi="Times New Roman"/>
          <w:shd w:val="clear" w:color="auto" w:fill="000000"/>
        </w:rPr>
        <w:t>清除累积热量</w:t>
      </w:r>
      <w:r>
        <w:rPr>
          <w:rFonts w:ascii="Times New Roman" w:eastAsia="黑体" w:hAnsi="Times New Roman"/>
        </w:rPr>
        <w:t>功能时，使用该值开始累积。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热量类型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热量：供水温度</w:t>
      </w:r>
      <w:r>
        <w:rPr>
          <w:rFonts w:ascii="Times New Roman" w:eastAsia="黑体" w:hAnsi="Times New Roman"/>
        </w:rPr>
        <w:t xml:space="preserve"> &gt; </w:t>
      </w:r>
      <w:r>
        <w:rPr>
          <w:rFonts w:ascii="Times New Roman" w:eastAsia="黑体" w:hAnsi="Times New Roman"/>
        </w:rPr>
        <w:t>回水温度。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冷量：供水温度</w:t>
      </w:r>
      <w:r>
        <w:rPr>
          <w:rFonts w:ascii="Times New Roman" w:eastAsia="黑体" w:hAnsi="Times New Roman"/>
        </w:rPr>
        <w:t xml:space="preserve"> &lt; </w:t>
      </w:r>
      <w:r>
        <w:rPr>
          <w:rFonts w:ascii="Times New Roman" w:eastAsia="黑体" w:hAnsi="Times New Roman"/>
        </w:rPr>
        <w:t>回水温度。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计算方法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热焓：根据流体温度查询出热焓。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平均比热容：固定的平均比热容进行计算。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清除累积热量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清除累积热量将清除在内存中的累积热量，清除后无法恢复。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清除累积热量不影响仪表其它参数和功能。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spacing w:line="360" w:lineRule="auto"/>
        <w:rPr>
          <w:rFonts w:eastAsia="黑体"/>
          <w:bCs/>
          <w:sz w:val="24"/>
        </w:rPr>
        <w:sectPr w:rsidR="00220022">
          <w:headerReference w:type="even" r:id="rId207"/>
          <w:headerReference w:type="default" r:id="rId208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  <w:bookmarkStart w:id="315" w:name="_Toc235799594"/>
      <w:bookmarkStart w:id="316" w:name="_Toc233189086"/>
      <w:bookmarkEnd w:id="312"/>
      <w:bookmarkEnd w:id="313"/>
      <w:bookmarkEnd w:id="314"/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317" w:name="_Toc274561697"/>
      <w:bookmarkStart w:id="318" w:name="_Toc236735718"/>
      <w:bookmarkStart w:id="319" w:name="_Toc274561788"/>
      <w:bookmarkStart w:id="320" w:name="_Toc274563761"/>
      <w:bookmarkStart w:id="321" w:name="_Toc237613423"/>
      <w:bookmarkStart w:id="322" w:name="_Toc294171298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11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功能组态</w:t>
      </w:r>
      <w:bookmarkEnd w:id="315"/>
      <w:bookmarkEnd w:id="317"/>
      <w:bookmarkEnd w:id="318"/>
      <w:bookmarkEnd w:id="319"/>
      <w:bookmarkEnd w:id="320"/>
      <w:bookmarkEnd w:id="321"/>
      <w:bookmarkEnd w:id="32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设定仪表基本功能组态参数。组态画面如下</w:t>
      </w:r>
      <w:r>
        <w:rPr>
          <w:rFonts w:ascii="Times New Roman" w:eastAsia="黑体" w:hAnsi="Times New Roman"/>
        </w:rPr>
        <w:t>：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49" type="#_x0000_t75" style="width:159pt;height:87.75pt">
            <v:imagedata r:id="rId209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操作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使用［左移］［右移］键选择组态。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使用［确认］键进入相应组态画面。</w:t>
      </w:r>
    </w:p>
    <w:p w:rsidR="00220022" w:rsidRDefault="00220022">
      <w:pPr>
        <w:rPr>
          <w:rFonts w:eastAsia="黑体"/>
          <w:sz w:val="24"/>
        </w:rPr>
      </w:pPr>
    </w:p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23" w:name="_Toc294171299"/>
      <w:r>
        <w:rPr>
          <w:rFonts w:ascii="Times New Roman" w:hAnsi="Times New Roman"/>
          <w:b w:val="0"/>
          <w:sz w:val="30"/>
          <w:szCs w:val="30"/>
        </w:rPr>
        <w:t xml:space="preserve">11.1 </w:t>
      </w:r>
      <w:r>
        <w:rPr>
          <w:rFonts w:ascii="Times New Roman" w:hAnsi="Times New Roman"/>
          <w:b w:val="0"/>
          <w:sz w:val="30"/>
          <w:szCs w:val="30"/>
        </w:rPr>
        <w:t>系统组态</w:t>
      </w:r>
      <w:bookmarkEnd w:id="32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功能组态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系统，组态画面如下（展开图）：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50" type="#_x0000_t75" style="width:159pt;height:186.75pt">
            <v:imagedata r:id="rId210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24" w:name="_Toc294171300"/>
      <w:r>
        <w:rPr>
          <w:rFonts w:ascii="Times New Roman" w:hAnsi="Times New Roman"/>
        </w:rPr>
        <w:t>11.1.1</w:t>
      </w:r>
      <w:r>
        <w:rPr>
          <w:rFonts w:ascii="Times New Roman" w:hAnsi="Times New Roman"/>
        </w:rPr>
        <w:t>日期和时间</w:t>
      </w:r>
      <w:bookmarkEnd w:id="32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设定仪表运行的当前日期与时间。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tbl>
      <w:tblPr>
        <w:tblW w:w="6660" w:type="dxa"/>
        <w:tblInd w:w="84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</w:tblGrid>
      <w:tr w:rsidR="00220022">
        <w:tc>
          <w:tcPr>
            <w:tcW w:w="6660" w:type="dxa"/>
          </w:tcPr>
          <w:p w:rsidR="00220022" w:rsidRDefault="00FD79A1">
            <w:pPr>
              <w:jc w:val="center"/>
              <w:rPr>
                <w:rFonts w:eastAsia="黑体"/>
                <w:bCs/>
                <w:sz w:val="24"/>
              </w:rPr>
            </w:pPr>
            <w:r>
              <w:rPr>
                <w:rFonts w:eastAsia="黑体"/>
                <w:bCs/>
              </w:rPr>
              <w:t>注意</w:t>
            </w:r>
          </w:p>
        </w:tc>
      </w:tr>
      <w:tr w:rsidR="00220022">
        <w:tc>
          <w:tcPr>
            <w:tcW w:w="6660" w:type="dxa"/>
          </w:tcPr>
          <w:p w:rsidR="00220022" w:rsidRDefault="00FD79A1">
            <w:pPr>
              <w:numPr>
                <w:ilvl w:val="0"/>
                <w:numId w:val="17"/>
              </w:numPr>
              <w:tabs>
                <w:tab w:val="center" w:pos="211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  </w:t>
            </w:r>
            <w:r>
              <w:rPr>
                <w:rFonts w:eastAsia="黑体"/>
                <w:bCs/>
                <w:szCs w:val="21"/>
              </w:rPr>
              <w:t>更改系统日期</w:t>
            </w:r>
            <w:r>
              <w:rPr>
                <w:rFonts w:eastAsia="黑体"/>
                <w:bCs/>
                <w:szCs w:val="21"/>
              </w:rPr>
              <w:t>/</w:t>
            </w:r>
            <w:r>
              <w:rPr>
                <w:rFonts w:eastAsia="黑体"/>
                <w:bCs/>
                <w:szCs w:val="21"/>
              </w:rPr>
              <w:t>时间后，仪表中已经存储的历史资料将无效。</w:t>
            </w:r>
          </w:p>
          <w:p w:rsidR="00220022" w:rsidRDefault="00FD79A1">
            <w:pPr>
              <w:numPr>
                <w:ilvl w:val="0"/>
                <w:numId w:val="17"/>
              </w:numPr>
              <w:tabs>
                <w:tab w:val="center" w:pos="211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  </w:t>
            </w:r>
            <w:r>
              <w:rPr>
                <w:rFonts w:eastAsia="黑体"/>
                <w:bCs/>
                <w:szCs w:val="21"/>
              </w:rPr>
              <w:t>新的有效数据从用户更改系统日期</w:t>
            </w:r>
            <w:r>
              <w:rPr>
                <w:rFonts w:eastAsia="黑体"/>
                <w:bCs/>
                <w:szCs w:val="21"/>
              </w:rPr>
              <w:t>/</w:t>
            </w:r>
            <w:r>
              <w:rPr>
                <w:rFonts w:eastAsia="黑体"/>
                <w:bCs/>
                <w:szCs w:val="21"/>
              </w:rPr>
              <w:t>时间开始。</w:t>
            </w:r>
          </w:p>
          <w:p w:rsidR="00220022" w:rsidRDefault="00FD79A1">
            <w:pPr>
              <w:numPr>
                <w:ilvl w:val="0"/>
                <w:numId w:val="17"/>
              </w:numPr>
              <w:tabs>
                <w:tab w:val="center" w:pos="211"/>
              </w:tabs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  </w:t>
            </w:r>
            <w:r>
              <w:rPr>
                <w:rFonts w:eastAsia="黑体"/>
                <w:bCs/>
                <w:szCs w:val="21"/>
              </w:rPr>
              <w:t>在更改系统日期</w:t>
            </w:r>
            <w:r>
              <w:rPr>
                <w:rFonts w:eastAsia="黑体"/>
                <w:bCs/>
                <w:szCs w:val="21"/>
              </w:rPr>
              <w:t>/</w:t>
            </w:r>
            <w:r>
              <w:rPr>
                <w:rFonts w:eastAsia="黑体"/>
                <w:bCs/>
                <w:szCs w:val="21"/>
              </w:rPr>
              <w:t>时间前，请备份仪表内记录的历史数据。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325" w:name="_Toc294171301"/>
      <w:r>
        <w:rPr>
          <w:rFonts w:ascii="Times New Roman" w:hAnsi="Times New Roman"/>
        </w:rPr>
        <w:lastRenderedPageBreak/>
        <w:t xml:space="preserve">11.1.2 </w:t>
      </w:r>
      <w:r>
        <w:rPr>
          <w:rFonts w:ascii="Times New Roman" w:hAnsi="Times New Roman"/>
        </w:rPr>
        <w:t>记录间隔</w:t>
      </w:r>
      <w:bookmarkEnd w:id="32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可选择</w:t>
      </w:r>
      <w:r>
        <w:rPr>
          <w:rFonts w:ascii="Times New Roman" w:eastAsia="黑体" w:hAnsi="Times New Roman"/>
        </w:rPr>
        <w:t xml:space="preserve"> 1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/2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/5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/10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/20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/30</w:t>
      </w:r>
      <w:r>
        <w:rPr>
          <w:rFonts w:ascii="Times New Roman" w:eastAsia="黑体" w:hAnsi="Times New Roman"/>
        </w:rPr>
        <w:t>分</w:t>
      </w:r>
      <w:r>
        <w:rPr>
          <w:rFonts w:ascii="Times New Roman" w:eastAsia="黑体" w:hAnsi="Times New Roman"/>
        </w:rPr>
        <w:t>/60</w:t>
      </w:r>
      <w:r>
        <w:rPr>
          <w:rFonts w:ascii="Times New Roman" w:eastAsia="黑体" w:hAnsi="Times New Roman"/>
        </w:rPr>
        <w:t>分。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bCs/>
          <w:szCs w:val="21"/>
        </w:rPr>
        <w:t>记录时长：</w:t>
      </w:r>
      <w:r>
        <w:rPr>
          <w:rFonts w:ascii="Times New Roman" w:eastAsia="黑体" w:hAnsi="Times New Roman"/>
          <w:bCs/>
          <w:szCs w:val="21"/>
        </w:rPr>
        <w:t>1</w:t>
      </w:r>
      <w:r>
        <w:rPr>
          <w:rFonts w:ascii="Times New Roman" w:eastAsia="黑体" w:hAnsi="Times New Roman"/>
          <w:bCs/>
          <w:szCs w:val="21"/>
        </w:rPr>
        <w:t>分钟记录间隔，可连续记录</w:t>
      </w:r>
      <w:r>
        <w:rPr>
          <w:rFonts w:ascii="Times New Roman" w:eastAsia="黑体" w:hAnsi="Times New Roman"/>
          <w:bCs/>
          <w:szCs w:val="21"/>
        </w:rPr>
        <w:t>2</w:t>
      </w:r>
      <w:r>
        <w:rPr>
          <w:rFonts w:ascii="Times New Roman" w:eastAsia="黑体" w:hAnsi="Times New Roman"/>
          <w:bCs/>
          <w:szCs w:val="21"/>
        </w:rPr>
        <w:t>个月。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tbl>
      <w:tblPr>
        <w:tblW w:w="8004" w:type="dxa"/>
        <w:tblInd w:w="83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04"/>
      </w:tblGrid>
      <w:tr w:rsidR="00220022">
        <w:tc>
          <w:tcPr>
            <w:tcW w:w="8004" w:type="dxa"/>
          </w:tcPr>
          <w:p w:rsidR="00220022" w:rsidRDefault="00FD79A1">
            <w:pPr>
              <w:jc w:val="center"/>
              <w:rPr>
                <w:rFonts w:eastAsia="黑体"/>
                <w:bCs/>
                <w:sz w:val="24"/>
              </w:rPr>
            </w:pPr>
            <w:r>
              <w:rPr>
                <w:rFonts w:eastAsia="黑体"/>
                <w:bCs/>
              </w:rPr>
              <w:t>注意</w:t>
            </w:r>
          </w:p>
        </w:tc>
      </w:tr>
      <w:tr w:rsidR="00220022">
        <w:tc>
          <w:tcPr>
            <w:tcW w:w="8004" w:type="dxa"/>
          </w:tcPr>
          <w:p w:rsidR="00220022" w:rsidRDefault="00FD79A1">
            <w:pPr>
              <w:numPr>
                <w:ilvl w:val="0"/>
                <w:numId w:val="18"/>
              </w:num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增大记录间隔可延长仪表存储数据的时间长度。</w:t>
            </w:r>
          </w:p>
          <w:p w:rsidR="00220022" w:rsidRDefault="00FD79A1">
            <w:pPr>
              <w:numPr>
                <w:ilvl w:val="0"/>
                <w:numId w:val="18"/>
              </w:num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修改记录间隔会使仪表内部存储的历史数据失效，因此，在修改记录间隔前，请备份历史数据，防止丢失。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26" w:name="_Toc294171302"/>
      <w:r>
        <w:rPr>
          <w:rFonts w:ascii="Times New Roman" w:hAnsi="Times New Roman"/>
        </w:rPr>
        <w:t xml:space="preserve">11.1.3 </w:t>
      </w:r>
      <w:r>
        <w:rPr>
          <w:rFonts w:ascii="Times New Roman" w:hAnsi="Times New Roman"/>
        </w:rPr>
        <w:t>仪表编号</w:t>
      </w:r>
      <w:bookmarkEnd w:id="326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设定仪表编号，用以区别不同使用场合的仪表。一共</w:t>
      </w:r>
      <w:r>
        <w:rPr>
          <w:rFonts w:ascii="Times New Roman" w:eastAsia="黑体" w:hAnsi="Times New Roman"/>
        </w:rPr>
        <w:t>4</w:t>
      </w:r>
      <w:r>
        <w:rPr>
          <w:rFonts w:ascii="Times New Roman" w:eastAsia="黑体" w:hAnsi="Times New Roman"/>
        </w:rPr>
        <w:t>位，每位可组数字</w:t>
      </w:r>
      <w:r>
        <w:rPr>
          <w:rFonts w:ascii="Times New Roman" w:eastAsia="黑体" w:hAnsi="Times New Roman"/>
        </w:rPr>
        <w:t>0-9</w:t>
      </w:r>
      <w:r>
        <w:rPr>
          <w:rFonts w:ascii="Times New Roman" w:eastAsia="黑体" w:hAnsi="Times New Roman"/>
        </w:rPr>
        <w:t>和字母</w:t>
      </w:r>
      <w:r>
        <w:rPr>
          <w:rFonts w:ascii="Times New Roman" w:eastAsia="黑体" w:hAnsi="Times New Roman"/>
        </w:rPr>
        <w:t>A-Z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27" w:name="_Toc294171303"/>
      <w:r>
        <w:rPr>
          <w:rFonts w:ascii="Times New Roman" w:hAnsi="Times New Roman"/>
        </w:rPr>
        <w:t xml:space="preserve">11.1.4 </w:t>
      </w:r>
      <w:r>
        <w:rPr>
          <w:rFonts w:ascii="Times New Roman" w:hAnsi="Times New Roman"/>
        </w:rPr>
        <w:t>清除日志记录</w:t>
      </w:r>
      <w:bookmarkEnd w:id="32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清除内存中的操作日志记录，清除后无法恢复。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清除操作日志不影响仪表其它参数和功能。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28" w:name="_Toc294171304"/>
      <w:r>
        <w:rPr>
          <w:rFonts w:ascii="Times New Roman" w:hAnsi="Times New Roman"/>
        </w:rPr>
        <w:t xml:space="preserve">11.1.5 </w:t>
      </w:r>
      <w:r>
        <w:rPr>
          <w:rFonts w:ascii="Times New Roman" w:hAnsi="Times New Roman"/>
        </w:rPr>
        <w:t>清除报警列表</w:t>
      </w:r>
      <w:bookmarkEnd w:id="328"/>
    </w:p>
    <w:p w:rsidR="00220022" w:rsidRDefault="00FD79A1">
      <w:pPr>
        <w:pStyle w:val="-1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/>
          <w:bCs/>
          <w:szCs w:val="21"/>
        </w:rPr>
        <w:t>清除内存中的报警记录信息，清除后无法恢复。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清除报警列表不影响仪表其它参数和功能。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29" w:name="_Toc294171305"/>
      <w:r>
        <w:rPr>
          <w:rFonts w:ascii="Times New Roman" w:hAnsi="Times New Roman"/>
        </w:rPr>
        <w:t xml:space="preserve">11.1.6 </w:t>
      </w:r>
      <w:r>
        <w:rPr>
          <w:rFonts w:ascii="Times New Roman" w:hAnsi="Times New Roman"/>
        </w:rPr>
        <w:t>清除历史记录</w:t>
      </w:r>
      <w:bookmarkEnd w:id="329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清除内存中的</w:t>
      </w:r>
      <w:r>
        <w:rPr>
          <w:rFonts w:ascii="Times New Roman" w:eastAsia="黑体" w:hAnsi="Times New Roman"/>
        </w:rPr>
        <w:t>历史数据记录</w:t>
      </w:r>
      <w:r>
        <w:rPr>
          <w:rFonts w:ascii="Times New Roman" w:eastAsia="黑体" w:hAnsi="Times New Roman"/>
        </w:rPr>
        <w:t>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</w:t>
      </w:r>
      <w:r>
        <w:rPr>
          <w:rFonts w:ascii="Times New Roman" w:eastAsia="黑体" w:hAnsi="Times New Roman"/>
        </w:rPr>
        <w:t>历史记录</w:t>
      </w:r>
      <w:r>
        <w:rPr>
          <w:rFonts w:ascii="Times New Roman" w:eastAsia="黑体" w:hAnsi="Times New Roman"/>
        </w:rPr>
        <w:t>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30" w:name="_Toc294171306"/>
      <w:r>
        <w:rPr>
          <w:rFonts w:ascii="Times New Roman" w:hAnsi="Times New Roman"/>
        </w:rPr>
        <w:t>11.1.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清除累积报表</w:t>
      </w:r>
      <w:bookmarkEnd w:id="330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清除内存中的流量和热量累积报表，清除后无法恢复。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清除累积报表不影响仪表其它参数和功能。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3"/>
        <w:rPr>
          <w:rFonts w:ascii="Times New Roman" w:hAnsi="Times New Roman"/>
        </w:rPr>
      </w:pPr>
      <w:bookmarkStart w:id="331" w:name="_Toc294171307"/>
      <w:r>
        <w:rPr>
          <w:rFonts w:ascii="Times New Roman" w:hAnsi="Times New Roman"/>
        </w:rPr>
        <w:t>11.1.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清除停电记录</w:t>
      </w:r>
      <w:bookmarkEnd w:id="331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清除内存中的仪表停电记录，清除后无法恢复。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清除停电记录不会影响仪表其它参数和功能。</w:t>
      </w:r>
    </w:p>
    <w:p w:rsidR="00220022" w:rsidRDefault="00FD79A1">
      <w:pPr>
        <w:pStyle w:val="-3"/>
        <w:rPr>
          <w:rFonts w:ascii="Times New Roman" w:hAnsi="Times New Roman"/>
        </w:rPr>
      </w:pPr>
      <w:bookmarkStart w:id="332" w:name="_Toc294171308"/>
      <w:r>
        <w:rPr>
          <w:rFonts w:ascii="Times New Roman" w:hAnsi="Times New Roman"/>
        </w:rPr>
        <w:lastRenderedPageBreak/>
        <w:t>11.1.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恢复出厂设置</w:t>
      </w:r>
      <w:bookmarkEnd w:id="332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将仪表所有参数和数据恢复至出厂状态。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tbl>
      <w:tblPr>
        <w:tblW w:w="6661" w:type="dxa"/>
        <w:tblInd w:w="95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1"/>
      </w:tblGrid>
      <w:tr w:rsidR="00220022">
        <w:tc>
          <w:tcPr>
            <w:tcW w:w="6661" w:type="dxa"/>
          </w:tcPr>
          <w:p w:rsidR="00220022" w:rsidRDefault="00FD79A1">
            <w:pPr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注意</w:t>
            </w:r>
          </w:p>
        </w:tc>
      </w:tr>
      <w:tr w:rsidR="00220022">
        <w:tc>
          <w:tcPr>
            <w:tcW w:w="6661" w:type="dxa"/>
          </w:tcPr>
          <w:p w:rsidR="00220022" w:rsidRDefault="00FD79A1">
            <w:pPr>
              <w:numPr>
                <w:ilvl w:val="0"/>
                <w:numId w:val="19"/>
              </w:num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进行出厂设置后，仪表中已经存储的历史资料将无效。</w:t>
            </w:r>
          </w:p>
          <w:p w:rsidR="00220022" w:rsidRDefault="00FD79A1">
            <w:pPr>
              <w:numPr>
                <w:ilvl w:val="0"/>
                <w:numId w:val="19"/>
              </w:num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在进行出厂设置前，请备份仪表内记录的历史数据。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出厂设置影响的参数列表</w:t>
      </w:r>
    </w:p>
    <w:tbl>
      <w:tblPr>
        <w:tblW w:w="756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925"/>
        <w:gridCol w:w="2660"/>
      </w:tblGrid>
      <w:tr w:rsidR="00220022">
        <w:tc>
          <w:tcPr>
            <w:tcW w:w="1984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参数种类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参数名称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参数设置值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装置组态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类型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标准孔板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装置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法兰取压孔板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开方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本机开方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管道材质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20</w:t>
            </w:r>
            <w:r>
              <w:rPr>
                <w:rFonts w:eastAsia="黑体"/>
                <w:bCs/>
                <w:szCs w:val="21"/>
              </w:rPr>
              <w:t>钢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孔板材质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1Cr18Ni9Ti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管道口径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0mm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孔板口径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0mm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 w:val="restart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介质组态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类型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过热蒸汽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大气压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0.101325MPa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输入组态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方式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类型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4-20mA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单位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kPa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量程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0.00 ~ 50.00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切除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0.0%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滤波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</w:t>
            </w:r>
            <w:r>
              <w:rPr>
                <w:rFonts w:eastAsia="黑体"/>
                <w:bCs/>
                <w:szCs w:val="21"/>
              </w:rPr>
              <w:t>秒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K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1.00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断线补偿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0.00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贸易结算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流量单位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t/h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累积单位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t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流量量程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30000</w:t>
            </w:r>
          </w:p>
        </w:tc>
      </w:tr>
      <w:tr w:rsidR="00220022">
        <w:trPr>
          <w:cantSplit/>
          <w:trHeight w:val="69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显示精度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</w:t>
            </w:r>
            <w:r>
              <w:rPr>
                <w:rFonts w:eastAsia="黑体"/>
                <w:bCs/>
                <w:szCs w:val="21"/>
              </w:rPr>
              <w:t>位小数</w:t>
            </w:r>
          </w:p>
        </w:tc>
      </w:tr>
      <w:tr w:rsidR="00220022">
        <w:trPr>
          <w:cantSplit/>
          <w:trHeight w:val="12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流量调整</w:t>
            </w:r>
            <w:r>
              <w:rPr>
                <w:rFonts w:eastAsia="黑体"/>
                <w:bCs/>
                <w:szCs w:val="21"/>
              </w:rPr>
              <w:t>K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1.00</w:t>
            </w:r>
          </w:p>
        </w:tc>
      </w:tr>
      <w:tr w:rsidR="00220022">
        <w:trPr>
          <w:cantSplit/>
          <w:trHeight w:val="12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流量调整</w:t>
            </w:r>
            <w:r>
              <w:rPr>
                <w:rFonts w:eastAsia="黑体"/>
                <w:bCs/>
                <w:szCs w:val="21"/>
              </w:rPr>
              <w:t>B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0.00</w:t>
            </w:r>
          </w:p>
        </w:tc>
      </w:tr>
      <w:tr w:rsidR="00220022">
        <w:trPr>
          <w:cantSplit/>
          <w:trHeight w:val="67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累积倍率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</w:t>
            </w:r>
          </w:p>
        </w:tc>
      </w:tr>
      <w:tr w:rsidR="00220022">
        <w:trPr>
          <w:cantSplit/>
          <w:trHeight w:val="67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累积初值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停电补足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0%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小流量阀值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0%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小流量补足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0%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超计划阀值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0%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超计划补足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0%</w:t>
            </w:r>
          </w:p>
        </w:tc>
      </w:tr>
      <w:tr w:rsidR="00220022">
        <w:trPr>
          <w:cantSplit/>
          <w:trHeight w:val="30"/>
        </w:trPr>
        <w:tc>
          <w:tcPr>
            <w:tcW w:w="1984" w:type="dxa"/>
            <w:vMerge/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停汽温度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</w:p>
        </w:tc>
      </w:tr>
      <w:tr w:rsidR="00220022">
        <w:trPr>
          <w:cantSplit/>
        </w:trPr>
        <w:tc>
          <w:tcPr>
            <w:tcW w:w="1984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热量组态</w:t>
            </w:r>
          </w:p>
        </w:tc>
        <w:tc>
          <w:tcPr>
            <w:tcW w:w="2925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热量功能</w:t>
            </w:r>
          </w:p>
        </w:tc>
        <w:tc>
          <w:tcPr>
            <w:tcW w:w="2660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关闭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系统组态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密码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000000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记录间隔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01</w:t>
            </w:r>
            <w:r>
              <w:rPr>
                <w:rFonts w:eastAsia="黑体"/>
                <w:bCs/>
                <w:szCs w:val="21"/>
              </w:rPr>
              <w:t>分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仪表编号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A001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报警组态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</w:t>
            </w:r>
            <w:r>
              <w:rPr>
                <w:rFonts w:eastAsia="黑体"/>
                <w:bCs/>
                <w:szCs w:val="21"/>
              </w:rPr>
              <w:t>H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60000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触点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</w:t>
            </w:r>
            <w:r>
              <w:rPr>
                <w:rFonts w:eastAsia="黑体"/>
                <w:bCs/>
                <w:szCs w:val="21"/>
              </w:rPr>
              <w:t>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触点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00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回差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</w:p>
        </w:tc>
      </w:tr>
      <w:tr w:rsidR="00220022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输出组态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输出通道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无</w:t>
            </w:r>
          </w:p>
        </w:tc>
      </w:tr>
      <w:tr w:rsidR="00220022">
        <w:trPr>
          <w:cantSplit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通讯组态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通讯地址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001</w:t>
            </w:r>
          </w:p>
        </w:tc>
      </w:tr>
      <w:tr w:rsidR="00220022">
        <w:trPr>
          <w:cantSplit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波特率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9600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校验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无校验</w:t>
            </w:r>
          </w:p>
        </w:tc>
      </w:tr>
      <w:tr w:rsidR="00220022">
        <w:trPr>
          <w:cantSplit/>
          <w:trHeight w:val="135"/>
        </w:trPr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220022">
            <w:pPr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字节交换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2-1-4-3</w:t>
            </w:r>
          </w:p>
        </w:tc>
      </w:tr>
      <w:tr w:rsidR="00220022">
        <w:trPr>
          <w:trHeight w:val="13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画面组态</w:t>
            </w:r>
          </w:p>
        </w:tc>
        <w:tc>
          <w:tcPr>
            <w:tcW w:w="2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巡显间隔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10</w:t>
            </w:r>
            <w:r>
              <w:rPr>
                <w:rFonts w:eastAsia="黑体"/>
                <w:bCs/>
                <w:szCs w:val="21"/>
              </w:rPr>
              <w:t>秒</w:t>
            </w:r>
          </w:p>
        </w:tc>
      </w:tr>
    </w:tbl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33" w:name="_Toc294171309"/>
      <w:r>
        <w:rPr>
          <w:rFonts w:ascii="Times New Roman" w:hAnsi="Times New Roman"/>
          <w:b w:val="0"/>
          <w:sz w:val="30"/>
          <w:szCs w:val="30"/>
        </w:rPr>
        <w:t xml:space="preserve">11.2 </w:t>
      </w:r>
      <w:r>
        <w:rPr>
          <w:rFonts w:ascii="Times New Roman" w:hAnsi="Times New Roman"/>
          <w:b w:val="0"/>
          <w:sz w:val="30"/>
          <w:szCs w:val="30"/>
        </w:rPr>
        <w:t>报警组态</w:t>
      </w:r>
      <w:bookmarkEnd w:id="333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设定通道报警参数及继电器输出触点。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每个通道可设定</w:t>
      </w:r>
      <w:r>
        <w:rPr>
          <w:rFonts w:ascii="Times New Roman" w:eastAsia="黑体" w:hAnsi="Times New Roman"/>
        </w:rPr>
        <w:t>2</w:t>
      </w:r>
      <w:r>
        <w:rPr>
          <w:rFonts w:ascii="Times New Roman" w:eastAsia="黑体" w:hAnsi="Times New Roman"/>
        </w:rPr>
        <w:t>个报警值，分别是</w:t>
      </w:r>
      <w:r>
        <w:rPr>
          <w:rFonts w:ascii="Times New Roman" w:eastAsia="黑体" w:hAnsi="Times New Roman"/>
          <w:bCs/>
          <w:szCs w:val="21"/>
        </w:rPr>
        <w:t>上限报警</w:t>
      </w:r>
      <w:r>
        <w:rPr>
          <w:rFonts w:ascii="Times New Roman" w:eastAsia="黑体" w:hAnsi="Times New Roman"/>
        </w:rPr>
        <w:t>和下限报警。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功能组态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报警，组态画面如下：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51" type="#_x0000_t75" style="width:159pt;height:87.75pt">
            <v:imagedata r:id="rId211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通道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选择报警通道，流量、温度、压力</w:t>
      </w:r>
      <w:r>
        <w:rPr>
          <w:rFonts w:ascii="Times New Roman" w:eastAsia="黑体" w:hAnsi="Times New Roman"/>
        </w:rPr>
        <w:t>3</w:t>
      </w:r>
      <w:r>
        <w:rPr>
          <w:rFonts w:ascii="Times New Roman" w:eastAsia="黑体" w:hAnsi="Times New Roman"/>
        </w:rPr>
        <w:t>路可选。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报警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、报警</w:t>
      </w:r>
      <w:r>
        <w:rPr>
          <w:rFonts w:ascii="Times New Roman" w:hAnsi="Times New Roman"/>
        </w:rPr>
        <w:t>L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</w:t>
      </w:r>
      <w:r>
        <w:rPr>
          <w:rFonts w:ascii="Times New Roman" w:eastAsia="黑体" w:hAnsi="Times New Roman"/>
          <w:bCs/>
          <w:szCs w:val="21"/>
        </w:rPr>
        <w:t>上限</w:t>
      </w:r>
      <w:r>
        <w:rPr>
          <w:rFonts w:ascii="Times New Roman" w:eastAsia="黑体" w:hAnsi="Times New Roman"/>
        </w:rPr>
        <w:t>报警和下限报警参数值。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回差</w:t>
      </w:r>
    </w:p>
    <w:p w:rsidR="00220022" w:rsidRDefault="00FD79A1">
      <w:pPr>
        <w:pStyle w:val="-1"/>
        <w:jc w:val="left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设置报警回差参数。防止信号在报警值附近振荡时，频繁报警。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1"/>
        <w:rPr>
          <w:rFonts w:ascii="Times New Roman" w:eastAsia="黑体" w:hAnsi="Times New Roman"/>
          <w:b/>
          <w:bCs/>
        </w:rPr>
      </w:pPr>
      <w:r>
        <w:rPr>
          <w:rFonts w:ascii="Times New Roman" w:eastAsia="黑体" w:hAnsi="Times New Roman"/>
        </w:rPr>
        <w:t>报警说明</w:t>
      </w:r>
    </w:p>
    <w:tbl>
      <w:tblPr>
        <w:tblW w:w="6629" w:type="dxa"/>
        <w:tblInd w:w="959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977"/>
      </w:tblGrid>
      <w:tr w:rsidR="00220022">
        <w:tc>
          <w:tcPr>
            <w:tcW w:w="13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报警类型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报警条件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消报条件</w:t>
            </w:r>
          </w:p>
        </w:tc>
      </w:tr>
      <w:tr w:rsidR="00220022">
        <w:tc>
          <w:tcPr>
            <w:tcW w:w="1384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上限报警</w:t>
            </w:r>
          </w:p>
        </w:tc>
        <w:tc>
          <w:tcPr>
            <w:tcW w:w="2268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通道值</w:t>
            </w:r>
            <w:r>
              <w:rPr>
                <w:rFonts w:eastAsia="黑体"/>
                <w:bCs/>
                <w:szCs w:val="21"/>
              </w:rPr>
              <w:t xml:space="preserve"> &gt; </w:t>
            </w:r>
            <w:r>
              <w:rPr>
                <w:rFonts w:eastAsia="黑体"/>
                <w:bCs/>
                <w:szCs w:val="21"/>
              </w:rPr>
              <w:t>上限阀值</w:t>
            </w:r>
          </w:p>
        </w:tc>
        <w:tc>
          <w:tcPr>
            <w:tcW w:w="2977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通道值</w:t>
            </w:r>
            <w:r>
              <w:rPr>
                <w:rFonts w:eastAsia="黑体"/>
                <w:bCs/>
                <w:szCs w:val="21"/>
              </w:rPr>
              <w:t xml:space="preserve"> &lt; </w:t>
            </w:r>
            <w:r>
              <w:rPr>
                <w:rFonts w:eastAsia="黑体"/>
                <w:bCs/>
                <w:szCs w:val="21"/>
              </w:rPr>
              <w:t>上限阀值</w:t>
            </w:r>
            <w:r>
              <w:rPr>
                <w:rFonts w:eastAsia="黑体"/>
                <w:bCs/>
                <w:szCs w:val="21"/>
              </w:rPr>
              <w:t xml:space="preserve"> - </w:t>
            </w:r>
            <w:r>
              <w:rPr>
                <w:rFonts w:eastAsia="黑体"/>
                <w:bCs/>
                <w:szCs w:val="21"/>
              </w:rPr>
              <w:t>回差</w:t>
            </w:r>
          </w:p>
        </w:tc>
      </w:tr>
      <w:tr w:rsidR="00220022">
        <w:tc>
          <w:tcPr>
            <w:tcW w:w="1384" w:type="dxa"/>
            <w:vAlign w:val="center"/>
          </w:tcPr>
          <w:p w:rsidR="00220022" w:rsidRDefault="00FD79A1">
            <w:pPr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下限报警</w:t>
            </w:r>
          </w:p>
        </w:tc>
        <w:tc>
          <w:tcPr>
            <w:tcW w:w="2268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通道值</w:t>
            </w:r>
            <w:r>
              <w:rPr>
                <w:rFonts w:eastAsia="黑体"/>
                <w:bCs/>
                <w:szCs w:val="21"/>
              </w:rPr>
              <w:t xml:space="preserve"> &lt; </w:t>
            </w:r>
            <w:r>
              <w:rPr>
                <w:rFonts w:eastAsia="黑体"/>
                <w:bCs/>
                <w:szCs w:val="21"/>
              </w:rPr>
              <w:t>下限阀值</w:t>
            </w:r>
          </w:p>
        </w:tc>
        <w:tc>
          <w:tcPr>
            <w:tcW w:w="2977" w:type="dxa"/>
            <w:vAlign w:val="center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通道值</w:t>
            </w:r>
            <w:r>
              <w:rPr>
                <w:rFonts w:eastAsia="黑体"/>
                <w:bCs/>
                <w:szCs w:val="21"/>
              </w:rPr>
              <w:t xml:space="preserve"> &gt; </w:t>
            </w:r>
            <w:r>
              <w:rPr>
                <w:rFonts w:eastAsia="黑体"/>
                <w:bCs/>
                <w:szCs w:val="21"/>
              </w:rPr>
              <w:t>下限阀值</w:t>
            </w:r>
            <w:r>
              <w:rPr>
                <w:rFonts w:eastAsia="黑体"/>
                <w:bCs/>
                <w:szCs w:val="21"/>
              </w:rPr>
              <w:t xml:space="preserve"> + </w:t>
            </w:r>
            <w:r>
              <w:rPr>
                <w:rFonts w:eastAsia="黑体"/>
                <w:bCs/>
                <w:szCs w:val="21"/>
              </w:rPr>
              <w:t>回差</w:t>
            </w:r>
          </w:p>
        </w:tc>
      </w:tr>
    </w:tbl>
    <w:p w:rsidR="00220022" w:rsidRDefault="00220022">
      <w:pPr>
        <w:ind w:left="840" w:firstLine="420"/>
        <w:rPr>
          <w:rFonts w:eastAsia="黑体"/>
          <w:bCs/>
          <w:sz w:val="24"/>
        </w:rPr>
      </w:pPr>
    </w:p>
    <w:p w:rsidR="00220022" w:rsidRDefault="00220022">
      <w:pPr>
        <w:ind w:left="840" w:firstLine="420"/>
        <w:rPr>
          <w:rFonts w:eastAsia="黑体"/>
          <w:bCs/>
          <w:sz w:val="24"/>
        </w:rPr>
      </w:pPr>
    </w:p>
    <w:p w:rsidR="00220022" w:rsidRDefault="00220022">
      <w:pPr>
        <w:pStyle w:val="-1"/>
        <w:ind w:leftChars="0" w:left="0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br w:type="page"/>
      </w:r>
      <w:bookmarkStart w:id="334" w:name="_Toc294171310"/>
      <w:r>
        <w:rPr>
          <w:rFonts w:ascii="Times New Roman" w:hAnsi="Times New Roman"/>
          <w:b w:val="0"/>
          <w:sz w:val="30"/>
          <w:szCs w:val="30"/>
        </w:rPr>
        <w:lastRenderedPageBreak/>
        <w:t xml:space="preserve">11.3 </w:t>
      </w:r>
      <w:r>
        <w:rPr>
          <w:rFonts w:ascii="Times New Roman" w:hAnsi="Times New Roman"/>
          <w:b w:val="0"/>
          <w:sz w:val="30"/>
          <w:szCs w:val="30"/>
        </w:rPr>
        <w:t>输出组态</w:t>
      </w:r>
      <w:bookmarkEnd w:id="334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设定变送输出组态参数。可选流量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热量</w:t>
      </w:r>
      <w:r>
        <w:rPr>
          <w:rFonts w:ascii="Times New Roman" w:eastAsia="黑体" w:hAnsi="Times New Roman"/>
        </w:rPr>
        <w:t>、差压、温度、压力</w:t>
      </w:r>
      <w:r>
        <w:rPr>
          <w:rFonts w:ascii="Times New Roman" w:eastAsia="黑体" w:hAnsi="Times New Roman"/>
        </w:rPr>
        <w:t>作为输出源通道。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功能组态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输出，组态画面如下：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52" type="#_x0000_t75" style="width:159pt;height:87.75pt">
            <v:imagedata r:id="rId212" o:title=""/>
          </v:shape>
        </w:pict>
      </w:r>
    </w:p>
    <w:p w:rsidR="00220022" w:rsidRDefault="00220022">
      <w:pPr>
        <w:pStyle w:val="-1"/>
        <w:ind w:leftChars="0" w:left="0"/>
        <w:jc w:val="center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输出通道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设置输出源通道，流量</w:t>
      </w:r>
      <w:r>
        <w:rPr>
          <w:rFonts w:ascii="Times New Roman" w:eastAsia="黑体" w:hAnsi="Times New Roman"/>
        </w:rPr>
        <w:t>、</w:t>
      </w:r>
      <w:r>
        <w:rPr>
          <w:rFonts w:ascii="Times New Roman" w:eastAsia="黑体" w:hAnsi="Times New Roman"/>
        </w:rPr>
        <w:t>热量（开启时）</w:t>
      </w:r>
      <w:r>
        <w:rPr>
          <w:rFonts w:ascii="Times New Roman" w:eastAsia="黑体" w:hAnsi="Times New Roman"/>
        </w:rPr>
        <w:t>、差压、温度、压力</w:t>
      </w:r>
      <w:r>
        <w:rPr>
          <w:rFonts w:ascii="Times New Roman" w:eastAsia="黑体" w:hAnsi="Times New Roman"/>
        </w:rPr>
        <w:t>可选，结合量程进行变送输出运算。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调整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B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线性调整输出电流。实际输出电流</w:t>
      </w:r>
      <w:r>
        <w:rPr>
          <w:rFonts w:ascii="Times New Roman" w:eastAsia="黑体" w:hAnsi="Times New Roman"/>
        </w:rPr>
        <w:t xml:space="preserve"> = </w:t>
      </w:r>
      <w:r>
        <w:rPr>
          <w:rFonts w:ascii="Times New Roman" w:eastAsia="黑体" w:hAnsi="Times New Roman"/>
        </w:rPr>
        <w:t>运算输出电流</w:t>
      </w:r>
      <w:r>
        <w:rPr>
          <w:rFonts w:ascii="Times New Roman" w:eastAsia="黑体" w:hAnsi="Times New Roman"/>
        </w:rPr>
        <w:t xml:space="preserve"> × K + B 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35" w:name="_Toc294171311"/>
      <w:r>
        <w:rPr>
          <w:rFonts w:ascii="Times New Roman" w:hAnsi="Times New Roman"/>
          <w:b w:val="0"/>
          <w:sz w:val="30"/>
          <w:szCs w:val="30"/>
        </w:rPr>
        <w:t xml:space="preserve">11.4 </w:t>
      </w:r>
      <w:r>
        <w:rPr>
          <w:rFonts w:ascii="Times New Roman" w:hAnsi="Times New Roman"/>
          <w:b w:val="0"/>
          <w:sz w:val="30"/>
          <w:szCs w:val="30"/>
        </w:rPr>
        <w:t>通讯组态</w:t>
      </w:r>
      <w:bookmarkEnd w:id="335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设定通讯组态参数。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功能组态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通讯，组态画面如下：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53" type="#_x0000_t75" style="width:159pt;height:116.25pt">
            <v:imagedata r:id="rId213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通讯协议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标准</w:t>
      </w:r>
      <w:r>
        <w:rPr>
          <w:rFonts w:ascii="Times New Roman" w:eastAsia="黑体" w:hAnsi="Times New Roman"/>
        </w:rPr>
        <w:t>ModbusRTU</w:t>
      </w:r>
      <w:r>
        <w:rPr>
          <w:rFonts w:ascii="Times New Roman" w:eastAsia="黑体" w:hAnsi="Times New Roman"/>
        </w:rPr>
        <w:t>协议。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仪表地址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设置通讯仪表地址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1-2</w:t>
      </w:r>
      <w:r>
        <w:rPr>
          <w:rFonts w:ascii="Times New Roman" w:eastAsia="黑体" w:hAnsi="Times New Roman" w:hint="eastAsia"/>
        </w:rPr>
        <w:t>47</w:t>
      </w:r>
      <w:r>
        <w:rPr>
          <w:rFonts w:ascii="Times New Roman" w:eastAsia="黑体" w:hAnsi="Times New Roman"/>
        </w:rPr>
        <w:t>可选。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波特率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可选：</w:t>
      </w:r>
      <w:r>
        <w:rPr>
          <w:rFonts w:ascii="Times New Roman" w:eastAsia="黑体" w:hAnsi="Times New Roman"/>
        </w:rPr>
        <w:t>1200/2400/4800/9600/19200/38400/57600</w:t>
      </w:r>
      <w:r>
        <w:rPr>
          <w:rFonts w:ascii="Times New Roman" w:eastAsia="黑体" w:hAnsi="Times New Roman"/>
        </w:rPr>
        <w:t>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校验</w:t>
      </w:r>
    </w:p>
    <w:p w:rsidR="00220022" w:rsidRDefault="00FD79A1">
      <w:pPr>
        <w:pStyle w:val="-1"/>
        <w:rPr>
          <w:rFonts w:ascii="Times New Roman" w:eastAsia="黑体" w:hAnsi="Times New Roman"/>
          <w:szCs w:val="21"/>
        </w:rPr>
      </w:pPr>
      <w:r>
        <w:rPr>
          <w:rFonts w:ascii="Times New Roman" w:eastAsia="黑体" w:hAnsi="Times New Roman"/>
        </w:rPr>
        <w:t>可选：</w:t>
      </w:r>
      <w:r>
        <w:rPr>
          <w:rFonts w:ascii="Times New Roman" w:eastAsia="黑体" w:hAnsi="Times New Roman"/>
          <w:szCs w:val="21"/>
        </w:rPr>
        <w:t>无校验</w:t>
      </w:r>
      <w:r>
        <w:rPr>
          <w:rFonts w:ascii="Times New Roman" w:eastAsia="黑体" w:hAnsi="Times New Roman"/>
          <w:szCs w:val="21"/>
        </w:rPr>
        <w:t>/</w:t>
      </w:r>
      <w:r>
        <w:rPr>
          <w:rFonts w:ascii="Times New Roman" w:eastAsia="黑体" w:hAnsi="Times New Roman"/>
          <w:szCs w:val="21"/>
        </w:rPr>
        <w:t>奇校验</w:t>
      </w:r>
      <w:r>
        <w:rPr>
          <w:rFonts w:ascii="Times New Roman" w:eastAsia="黑体" w:hAnsi="Times New Roman"/>
          <w:szCs w:val="21"/>
        </w:rPr>
        <w:t>/</w:t>
      </w:r>
      <w:r>
        <w:rPr>
          <w:rFonts w:ascii="Times New Roman" w:eastAsia="黑体" w:hAnsi="Times New Roman"/>
          <w:szCs w:val="21"/>
        </w:rPr>
        <w:t>偶校验。</w:t>
      </w:r>
    </w:p>
    <w:p w:rsidR="00220022" w:rsidRDefault="00220022">
      <w:pPr>
        <w:pStyle w:val="-1"/>
        <w:rPr>
          <w:rFonts w:ascii="Times New Roman" w:eastAsia="黑体" w:hAnsi="Times New Roman"/>
          <w:szCs w:val="21"/>
        </w:rPr>
      </w:pPr>
    </w:p>
    <w:p w:rsidR="00220022" w:rsidRDefault="00220022">
      <w:pPr>
        <w:pStyle w:val="-1"/>
        <w:rPr>
          <w:rFonts w:ascii="Times New Roman" w:eastAsia="黑体" w:hAnsi="Times New Roman"/>
          <w:szCs w:val="21"/>
        </w:rPr>
      </w:pP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字节交换</w:t>
      </w:r>
    </w:p>
    <w:p w:rsidR="00220022" w:rsidRDefault="00FD79A1">
      <w:pPr>
        <w:pStyle w:val="-1"/>
        <w:jc w:val="left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szCs w:val="21"/>
        </w:rPr>
        <w:t>浮点数</w:t>
      </w:r>
      <w:r>
        <w:rPr>
          <w:rFonts w:ascii="Times New Roman" w:eastAsia="黑体" w:hAnsi="Times New Roman"/>
          <w:szCs w:val="21"/>
        </w:rPr>
        <w:t>及长整型数据</w:t>
      </w:r>
      <w:r>
        <w:rPr>
          <w:rFonts w:ascii="Times New Roman" w:eastAsia="黑体" w:hAnsi="Times New Roman"/>
          <w:szCs w:val="21"/>
        </w:rPr>
        <w:t>字节排列方式：</w:t>
      </w:r>
      <w:r>
        <w:rPr>
          <w:rFonts w:ascii="Times New Roman" w:eastAsia="黑体" w:hAnsi="Times New Roman"/>
          <w:szCs w:val="21"/>
        </w:rPr>
        <w:t>1-2-3-4</w:t>
      </w:r>
      <w:r>
        <w:rPr>
          <w:rFonts w:ascii="Times New Roman" w:eastAsia="黑体" w:hAnsi="Times New Roman"/>
          <w:szCs w:val="21"/>
        </w:rPr>
        <w:t>、</w:t>
      </w:r>
      <w:r>
        <w:rPr>
          <w:rFonts w:ascii="Times New Roman" w:eastAsia="黑体" w:hAnsi="Times New Roman"/>
          <w:szCs w:val="21"/>
        </w:rPr>
        <w:t>2-1-4-3</w:t>
      </w:r>
      <w:r>
        <w:rPr>
          <w:rFonts w:ascii="Times New Roman" w:eastAsia="黑体" w:hAnsi="Times New Roman"/>
          <w:szCs w:val="21"/>
        </w:rPr>
        <w:t>、</w:t>
      </w:r>
      <w:r>
        <w:rPr>
          <w:rFonts w:ascii="Times New Roman" w:eastAsia="黑体" w:hAnsi="Times New Roman"/>
          <w:szCs w:val="21"/>
        </w:rPr>
        <w:t>3-4-1-2</w:t>
      </w:r>
      <w:r>
        <w:rPr>
          <w:rFonts w:ascii="Times New Roman" w:eastAsia="黑体" w:hAnsi="Times New Roman"/>
          <w:szCs w:val="21"/>
        </w:rPr>
        <w:t>、</w:t>
      </w:r>
      <w:r>
        <w:rPr>
          <w:rFonts w:ascii="Times New Roman" w:eastAsia="黑体" w:hAnsi="Times New Roman"/>
          <w:szCs w:val="21"/>
        </w:rPr>
        <w:t>4-3-2-1</w:t>
      </w:r>
      <w:r>
        <w:rPr>
          <w:rFonts w:ascii="Times New Roman" w:eastAsia="黑体" w:hAnsi="Times New Roman"/>
          <w:szCs w:val="21"/>
        </w:rPr>
        <w:t>。</w:t>
      </w:r>
      <w:r>
        <w:rPr>
          <w:rFonts w:ascii="Times New Roman" w:eastAsia="黑体" w:hAnsi="Times New Roman"/>
          <w:szCs w:val="21"/>
        </w:rPr>
        <w:t>仪表内部原始数据使用先低后高字节排列顺序。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36" w:name="_Toc294171312"/>
      <w:r>
        <w:rPr>
          <w:rFonts w:ascii="Times New Roman" w:hAnsi="Times New Roman"/>
          <w:b w:val="0"/>
          <w:sz w:val="30"/>
          <w:szCs w:val="30"/>
        </w:rPr>
        <w:t xml:space="preserve">11.5 </w:t>
      </w:r>
      <w:r>
        <w:rPr>
          <w:rFonts w:ascii="Times New Roman" w:hAnsi="Times New Roman"/>
          <w:b w:val="0"/>
          <w:sz w:val="30"/>
          <w:szCs w:val="30"/>
        </w:rPr>
        <w:t>画面组态</w:t>
      </w:r>
      <w:bookmarkEnd w:id="336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设定运行画面巡显间隔参数。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组态位置：组态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功能组态</w:t>
      </w:r>
      <w:r>
        <w:rPr>
          <w:rFonts w:ascii="Times New Roman" w:eastAsia="黑体" w:hAnsi="Times New Roman"/>
        </w:rPr>
        <w:t>-&gt;</w:t>
      </w:r>
      <w:r>
        <w:rPr>
          <w:rFonts w:ascii="Times New Roman" w:eastAsia="黑体" w:hAnsi="Times New Roman"/>
        </w:rPr>
        <w:t>画面，组态画面如下：</w:t>
      </w:r>
    </w:p>
    <w:p w:rsidR="00220022" w:rsidRDefault="00FD79A1">
      <w:pPr>
        <w:pStyle w:val="-1"/>
        <w:ind w:leftChars="0" w:left="0"/>
        <w:jc w:val="center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pict>
          <v:shape id="_x0000_i1154" type="#_x0000_t75" style="width:159pt;height:87.75pt">
            <v:imagedata r:id="rId214" o:title=""/>
          </v:shape>
        </w:pict>
      </w:r>
    </w:p>
    <w:p w:rsidR="00220022" w:rsidRDefault="00FD79A1">
      <w:pPr>
        <w:pStyle w:val="-0"/>
        <w:rPr>
          <w:rFonts w:ascii="Times New Roman" w:hAnsi="Times New Roman"/>
        </w:rPr>
      </w:pPr>
      <w:r>
        <w:rPr>
          <w:rFonts w:ascii="Times New Roman" w:hAnsi="Times New Roman"/>
        </w:rPr>
        <w:t>巡显间隔</w:t>
      </w:r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设置运行画面巡显时间参数。可选</w:t>
      </w:r>
      <w:r>
        <w:rPr>
          <w:rFonts w:ascii="Times New Roman" w:eastAsia="黑体" w:hAnsi="Times New Roman"/>
        </w:rPr>
        <w:t>5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/10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/10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/20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/30</w:t>
      </w:r>
      <w:r>
        <w:rPr>
          <w:rFonts w:ascii="Times New Roman" w:eastAsia="黑体" w:hAnsi="Times New Roman"/>
        </w:rPr>
        <w:t>秒</w:t>
      </w:r>
      <w:r>
        <w:rPr>
          <w:rFonts w:ascii="Times New Roman" w:eastAsia="黑体" w:hAnsi="Times New Roman"/>
        </w:rPr>
        <w:t>/1</w:t>
      </w:r>
      <w:r>
        <w:rPr>
          <w:rFonts w:ascii="Times New Roman" w:eastAsia="黑体" w:hAnsi="Times New Roman"/>
        </w:rPr>
        <w:t>分。</w:t>
      </w: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220022">
      <w:pPr>
        <w:pStyle w:val="-1"/>
        <w:rPr>
          <w:rFonts w:ascii="Times New Roman" w:eastAsia="黑体" w:hAnsi="Times New Roman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37" w:name="_Toc294171313"/>
      <w:r>
        <w:rPr>
          <w:rFonts w:ascii="Times New Roman" w:hAnsi="Times New Roman"/>
          <w:b w:val="0"/>
          <w:sz w:val="30"/>
          <w:szCs w:val="30"/>
        </w:rPr>
        <w:t xml:space="preserve">11.6 </w:t>
      </w:r>
      <w:r>
        <w:rPr>
          <w:rFonts w:ascii="Times New Roman" w:hAnsi="Times New Roman"/>
          <w:b w:val="0"/>
          <w:sz w:val="30"/>
          <w:szCs w:val="30"/>
        </w:rPr>
        <w:t>系统信息</w:t>
      </w:r>
      <w:bookmarkEnd w:id="337"/>
    </w:p>
    <w:p w:rsidR="00220022" w:rsidRDefault="00FD79A1">
      <w:pPr>
        <w:pStyle w:val="-1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显示生产厂家、程序版本及生产日期等信息。</w:t>
      </w:r>
    </w:p>
    <w:bookmarkEnd w:id="221"/>
    <w:bookmarkEnd w:id="222"/>
    <w:bookmarkEnd w:id="316"/>
    <w:p w:rsidR="00220022" w:rsidRDefault="00220022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  <w:sectPr w:rsidR="00220022">
          <w:headerReference w:type="even" r:id="rId215"/>
          <w:headerReference w:type="default" r:id="rId216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338" w:name="_Toc235799608"/>
      <w:bookmarkStart w:id="339" w:name="_Toc274563776"/>
      <w:bookmarkStart w:id="340" w:name="_Toc294171314"/>
      <w:bookmarkStart w:id="341" w:name="_Toc274561803"/>
      <w:bookmarkStart w:id="342" w:name="_Toc274561712"/>
      <w:bookmarkStart w:id="343" w:name="_Toc236735734"/>
      <w:bookmarkStart w:id="344" w:name="_Toc237613438"/>
      <w:bookmarkStart w:id="345" w:name="_Toc224550161"/>
      <w:bookmarkStart w:id="346" w:name="_Toc217449344"/>
      <w:bookmarkStart w:id="347" w:name="_Toc233189099"/>
      <w:r>
        <w:rPr>
          <w:rFonts w:eastAsia="黑体"/>
          <w:b w:val="0"/>
          <w:sz w:val="32"/>
          <w:szCs w:val="32"/>
        </w:rPr>
        <w:lastRenderedPageBreak/>
        <w:t>第</w:t>
      </w:r>
      <w:r>
        <w:rPr>
          <w:rFonts w:eastAsia="黑体"/>
          <w:b w:val="0"/>
          <w:sz w:val="32"/>
          <w:szCs w:val="32"/>
        </w:rPr>
        <w:t>12</w:t>
      </w:r>
      <w:r>
        <w:rPr>
          <w:rFonts w:eastAsia="黑体"/>
          <w:b w:val="0"/>
          <w:sz w:val="32"/>
          <w:szCs w:val="32"/>
        </w:rPr>
        <w:t>章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规格</w:t>
      </w:r>
      <w:bookmarkEnd w:id="338"/>
      <w:bookmarkEnd w:id="339"/>
      <w:bookmarkEnd w:id="340"/>
      <w:bookmarkEnd w:id="341"/>
      <w:bookmarkEnd w:id="342"/>
      <w:bookmarkEnd w:id="343"/>
      <w:bookmarkEnd w:id="344"/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48" w:name="_Toc236735735"/>
      <w:bookmarkStart w:id="349" w:name="_Toc274563777"/>
      <w:bookmarkStart w:id="350" w:name="_Toc274561804"/>
      <w:bookmarkStart w:id="351" w:name="_Toc294171315"/>
      <w:bookmarkStart w:id="352" w:name="_Toc237613439"/>
      <w:bookmarkStart w:id="353" w:name="_Toc235799609"/>
      <w:bookmarkStart w:id="354" w:name="_Toc274561713"/>
      <w:r>
        <w:rPr>
          <w:rFonts w:ascii="Times New Roman" w:hAnsi="Times New Roman"/>
          <w:b w:val="0"/>
          <w:sz w:val="30"/>
          <w:szCs w:val="30"/>
        </w:rPr>
        <w:t xml:space="preserve">12.1 </w:t>
      </w:r>
      <w:r>
        <w:rPr>
          <w:rFonts w:ascii="Times New Roman" w:hAnsi="Times New Roman"/>
          <w:b w:val="0"/>
          <w:sz w:val="30"/>
          <w:szCs w:val="30"/>
        </w:rPr>
        <w:t>信号输入与报警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p w:rsidR="00220022" w:rsidRDefault="00FD79A1">
      <w:pPr>
        <w:rPr>
          <w:rFonts w:eastAsia="黑体"/>
          <w:sz w:val="24"/>
          <w:szCs w:val="28"/>
        </w:rPr>
      </w:pPr>
      <w:r>
        <w:rPr>
          <w:rFonts w:eastAsia="黑体"/>
          <w:sz w:val="24"/>
          <w:szCs w:val="28"/>
        </w:rPr>
        <w:t>测量输入</w:t>
      </w:r>
    </w:p>
    <w:tbl>
      <w:tblPr>
        <w:tblW w:w="852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260"/>
        <w:gridCol w:w="1980"/>
        <w:gridCol w:w="3560"/>
      </w:tblGrid>
      <w:tr w:rsidR="00220022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输入通道数</w:t>
            </w:r>
          </w:p>
        </w:tc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3</w:t>
            </w:r>
            <w:r>
              <w:rPr>
                <w:rFonts w:eastAsia="黑体"/>
                <w:bCs/>
                <w:szCs w:val="21"/>
              </w:rPr>
              <w:t>通道</w:t>
            </w:r>
          </w:p>
        </w:tc>
      </w:tr>
      <w:tr w:rsidR="00220022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测量周期</w:t>
            </w:r>
          </w:p>
        </w:tc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</w:t>
            </w:r>
            <w:r>
              <w:rPr>
                <w:rFonts w:eastAsia="黑体"/>
                <w:bCs/>
                <w:szCs w:val="21"/>
              </w:rPr>
              <w:t>秒</w:t>
            </w:r>
          </w:p>
        </w:tc>
      </w:tr>
      <w:tr w:rsidR="00220022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信号类型</w:t>
            </w:r>
          </w:p>
        </w:tc>
        <w:tc>
          <w:tcPr>
            <w:tcW w:w="6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直流电流</w:t>
            </w:r>
            <w:r>
              <w:rPr>
                <w:rFonts w:eastAsia="黑体"/>
                <w:bCs/>
                <w:szCs w:val="21"/>
              </w:rPr>
              <w:t>(I)</w:t>
            </w:r>
            <w:r>
              <w:rPr>
                <w:rFonts w:eastAsia="黑体"/>
                <w:bCs/>
                <w:szCs w:val="21"/>
              </w:rPr>
              <w:t>、热电偶</w:t>
            </w:r>
            <w:r>
              <w:rPr>
                <w:rFonts w:eastAsia="黑体"/>
                <w:bCs/>
                <w:szCs w:val="21"/>
              </w:rPr>
              <w:t>(TC)</w:t>
            </w:r>
            <w:r>
              <w:rPr>
                <w:rFonts w:eastAsia="黑体"/>
                <w:bCs/>
                <w:szCs w:val="21"/>
              </w:rPr>
              <w:t>、热电阻</w:t>
            </w:r>
            <w:r>
              <w:rPr>
                <w:rFonts w:eastAsia="黑体"/>
                <w:bCs/>
                <w:szCs w:val="21"/>
              </w:rPr>
              <w:t>(RTC)</w:t>
            </w:r>
            <w:r>
              <w:rPr>
                <w:rFonts w:eastAsia="黑体"/>
                <w:bCs/>
                <w:szCs w:val="21"/>
              </w:rPr>
              <w:t>、频率</w:t>
            </w:r>
            <w:r>
              <w:rPr>
                <w:rFonts w:eastAsia="黑体"/>
                <w:bCs/>
                <w:szCs w:val="21"/>
              </w:rPr>
              <w:t>(FR)</w:t>
            </w:r>
          </w:p>
        </w:tc>
      </w:tr>
      <w:tr w:rsidR="00220022">
        <w:tc>
          <w:tcPr>
            <w:tcW w:w="85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输入测量量程与可测量范围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类型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量程</w:t>
            </w:r>
          </w:p>
        </w:tc>
        <w:tc>
          <w:tcPr>
            <w:tcW w:w="3560" w:type="dxa"/>
            <w:tcBorders>
              <w:top w:val="single" w:sz="4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可测量范围</w:t>
            </w:r>
          </w:p>
        </w:tc>
      </w:tr>
      <w:tr w:rsidR="00220022">
        <w:trPr>
          <w:cantSplit/>
          <w:trHeight w:val="270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直流电流</w:t>
            </w:r>
          </w:p>
        </w:tc>
        <w:tc>
          <w:tcPr>
            <w:tcW w:w="1980" w:type="dxa"/>
            <w:tcBorders>
              <w:left w:val="single" w:sz="2" w:space="0" w:color="auto"/>
            </w:tcBorders>
            <w:vAlign w:val="center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 ~ 20mA</w:t>
            </w:r>
          </w:p>
        </w:tc>
        <w:tc>
          <w:tcPr>
            <w:tcW w:w="3560" w:type="dxa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4.00 ~ 20.00mA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频率</w:t>
            </w:r>
          </w:p>
        </w:tc>
        <w:tc>
          <w:tcPr>
            <w:tcW w:w="1980" w:type="dxa"/>
            <w:tcBorders>
              <w:lef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FR</w:t>
            </w:r>
          </w:p>
        </w:tc>
        <w:tc>
          <w:tcPr>
            <w:tcW w:w="3560" w:type="dxa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0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10000Hz</w:t>
            </w:r>
          </w:p>
        </w:tc>
      </w:tr>
      <w:tr w:rsidR="00220022">
        <w:trPr>
          <w:cantSplit/>
          <w:trHeight w:val="386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热电阻</w:t>
            </w:r>
          </w:p>
        </w:tc>
        <w:tc>
          <w:tcPr>
            <w:tcW w:w="1980" w:type="dxa"/>
            <w:tcBorders>
              <w:lef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PT100</w:t>
            </w:r>
          </w:p>
        </w:tc>
        <w:tc>
          <w:tcPr>
            <w:tcW w:w="3560" w:type="dxa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-200.0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650.0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热电偶</w:t>
            </w:r>
          </w:p>
        </w:tc>
        <w:tc>
          <w:tcPr>
            <w:tcW w:w="1980" w:type="dxa"/>
            <w:tcBorders>
              <w:lef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K</w:t>
            </w:r>
          </w:p>
        </w:tc>
        <w:tc>
          <w:tcPr>
            <w:tcW w:w="3560" w:type="dxa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1300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220022" w:rsidRDefault="00220022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1980" w:type="dxa"/>
            <w:tcBorders>
              <w:left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E</w:t>
            </w:r>
          </w:p>
        </w:tc>
        <w:tc>
          <w:tcPr>
            <w:tcW w:w="3560" w:type="dxa"/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1000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12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022" w:rsidRDefault="00220022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T</w:t>
            </w:r>
          </w:p>
        </w:tc>
        <w:tc>
          <w:tcPr>
            <w:tcW w:w="3560" w:type="dxa"/>
            <w:tcBorders>
              <w:bottom w:val="single" w:sz="2" w:space="0" w:color="auto"/>
            </w:tcBorders>
          </w:tcPr>
          <w:p w:rsidR="00220022" w:rsidRDefault="00FD79A1">
            <w:pPr>
              <w:tabs>
                <w:tab w:val="left" w:pos="1680"/>
              </w:tabs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380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rPr>
          <w:cantSplit/>
          <w:trHeight w:val="21"/>
        </w:trPr>
        <w:tc>
          <w:tcPr>
            <w:tcW w:w="1728" w:type="dxa"/>
            <w:vMerge/>
            <w:tcBorders>
              <w:right w:val="single" w:sz="2" w:space="0" w:color="auto"/>
            </w:tcBorders>
          </w:tcPr>
          <w:p w:rsidR="00220022" w:rsidRDefault="00220022">
            <w:pPr>
              <w:rPr>
                <w:rFonts w:eastAsia="黑体"/>
                <w:bCs/>
                <w:szCs w:val="21"/>
              </w:rPr>
            </w:pPr>
          </w:p>
        </w:tc>
        <w:tc>
          <w:tcPr>
            <w:tcW w:w="6800" w:type="dxa"/>
            <w:gridSpan w:val="3"/>
            <w:tcBorders>
              <w:left w:val="single" w:sz="2" w:space="0" w:color="auto"/>
              <w:bottom w:val="single" w:sz="2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测量电流：</w:t>
            </w:r>
            <w:r>
              <w:rPr>
                <w:rFonts w:eastAsia="黑体"/>
                <w:bCs/>
                <w:szCs w:val="21"/>
              </w:rPr>
              <w:t xml:space="preserve"> I = </w:t>
            </w:r>
            <w:r>
              <w:rPr>
                <w:rFonts w:eastAsia="黑体"/>
                <w:bCs/>
                <w:szCs w:val="21"/>
              </w:rPr>
              <w:t>0.25mA(</w:t>
            </w:r>
            <w:r>
              <w:rPr>
                <w:rFonts w:eastAsia="黑体"/>
                <w:bCs/>
                <w:szCs w:val="21"/>
              </w:rPr>
              <w:t>热电阻</w:t>
            </w:r>
            <w:r>
              <w:rPr>
                <w:rFonts w:eastAsia="黑体"/>
                <w:bCs/>
                <w:szCs w:val="21"/>
              </w:rPr>
              <w:t>)</w:t>
            </w:r>
          </w:p>
        </w:tc>
      </w:tr>
      <w:tr w:rsidR="00220022">
        <w:tc>
          <w:tcPr>
            <w:tcW w:w="1728" w:type="dxa"/>
            <w:tcBorders>
              <w:right w:val="single" w:sz="2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断线断偶</w:t>
            </w:r>
          </w:p>
        </w:tc>
        <w:tc>
          <w:tcPr>
            <w:tcW w:w="6800" w:type="dxa"/>
            <w:gridSpan w:val="3"/>
            <w:tcBorders>
              <w:left w:val="single" w:sz="2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采用断线补偿参数进行补偿</w:t>
            </w:r>
          </w:p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标准：</w:t>
            </w:r>
            <w:r>
              <w:rPr>
                <w:rFonts w:eastAsia="黑体"/>
                <w:bCs/>
                <w:szCs w:val="21"/>
              </w:rPr>
              <w:t>≤2kΩ</w:t>
            </w:r>
            <w:r>
              <w:rPr>
                <w:rFonts w:eastAsia="黑体"/>
                <w:bCs/>
                <w:szCs w:val="21"/>
              </w:rPr>
              <w:t>，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断偶：</w:t>
            </w:r>
            <w:r>
              <w:rPr>
                <w:rFonts w:eastAsia="黑体"/>
                <w:bCs/>
                <w:szCs w:val="21"/>
              </w:rPr>
              <w:t>≥100kΩ</w:t>
            </w:r>
          </w:p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检测电流：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约</w:t>
            </w:r>
            <w:r>
              <w:rPr>
                <w:rFonts w:eastAsia="黑体"/>
                <w:bCs/>
                <w:szCs w:val="21"/>
              </w:rPr>
              <w:t>1uA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tbl>
      <w:tblPr>
        <w:tblW w:w="8528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800"/>
      </w:tblGrid>
      <w:tr w:rsidR="00220022">
        <w:tc>
          <w:tcPr>
            <w:tcW w:w="1728" w:type="dxa"/>
            <w:tcBorders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800" w:type="dxa"/>
            <w:tcBorders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728" w:type="dxa"/>
            <w:tcBorders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热电偶冷端补偿</w:t>
            </w:r>
          </w:p>
        </w:tc>
        <w:tc>
          <w:tcPr>
            <w:tcW w:w="6800" w:type="dxa"/>
            <w:tcBorders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使用内部冷端补偿，补偿精度</w:t>
            </w:r>
            <w:r>
              <w:rPr>
                <w:rFonts w:eastAsia="黑体"/>
                <w:bCs/>
                <w:szCs w:val="21"/>
              </w:rPr>
              <w:t>±1</w:t>
            </w:r>
            <w:r>
              <w:rPr>
                <w:rFonts w:ascii="宋体" w:hAnsi="宋体" w:cs="宋体" w:hint="eastAsia"/>
                <w:bCs/>
                <w:szCs w:val="21"/>
              </w:rPr>
              <w:t>℃</w:t>
            </w:r>
          </w:p>
        </w:tc>
      </w:tr>
      <w:tr w:rsidR="00220022">
        <w:tc>
          <w:tcPr>
            <w:tcW w:w="1728" w:type="dxa"/>
            <w:tcBorders>
              <w:top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数字滤波</w:t>
            </w:r>
          </w:p>
        </w:tc>
        <w:tc>
          <w:tcPr>
            <w:tcW w:w="6800" w:type="dxa"/>
            <w:tcBorders>
              <w:top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0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>9.9</w:t>
            </w:r>
            <w:r>
              <w:rPr>
                <w:rFonts w:eastAsia="黑体"/>
                <w:bCs/>
                <w:szCs w:val="21"/>
              </w:rPr>
              <w:t>秒惯性滤波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rPr>
          <w:rFonts w:eastAsia="黑体"/>
          <w:sz w:val="24"/>
          <w:szCs w:val="28"/>
        </w:rPr>
      </w:pPr>
      <w:r>
        <w:rPr>
          <w:rFonts w:eastAsia="黑体"/>
          <w:sz w:val="24"/>
          <w:szCs w:val="28"/>
        </w:rPr>
        <w:t>报警</w:t>
      </w:r>
    </w:p>
    <w:tbl>
      <w:tblPr>
        <w:tblW w:w="85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800"/>
      </w:tblGrid>
      <w:tr w:rsidR="00220022">
        <w:tc>
          <w:tcPr>
            <w:tcW w:w="1728" w:type="dxa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800" w:type="dxa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728" w:type="dxa"/>
            <w:tcBorders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报警数目</w:t>
            </w:r>
          </w:p>
        </w:tc>
        <w:tc>
          <w:tcPr>
            <w:tcW w:w="6800" w:type="dxa"/>
            <w:tcBorders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每个通道支持</w:t>
            </w:r>
            <w:r>
              <w:rPr>
                <w:rFonts w:eastAsia="黑体"/>
                <w:bCs/>
                <w:szCs w:val="21"/>
              </w:rPr>
              <w:t>2</w:t>
            </w:r>
            <w:r>
              <w:rPr>
                <w:rFonts w:eastAsia="黑体"/>
                <w:bCs/>
                <w:szCs w:val="21"/>
              </w:rPr>
              <w:t>路报警</w:t>
            </w:r>
          </w:p>
        </w:tc>
      </w:tr>
      <w:tr w:rsidR="00220022">
        <w:tc>
          <w:tcPr>
            <w:tcW w:w="172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报警类型</w:t>
            </w:r>
          </w:p>
        </w:tc>
        <w:tc>
          <w:tcPr>
            <w:tcW w:w="680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上限报警、下限报警</w:t>
            </w:r>
          </w:p>
        </w:tc>
      </w:tr>
      <w:tr w:rsidR="00220022">
        <w:trPr>
          <w:trHeight w:val="45"/>
        </w:trPr>
        <w:tc>
          <w:tcPr>
            <w:tcW w:w="172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显示</w:t>
            </w:r>
          </w:p>
        </w:tc>
        <w:tc>
          <w:tcPr>
            <w:tcW w:w="6800" w:type="dxa"/>
            <w:tcBorders>
              <w:top w:val="nil"/>
              <w:bottom w:val="nil"/>
            </w:tcBorders>
          </w:tcPr>
          <w:p w:rsidR="00220022" w:rsidRDefault="00FD79A1">
            <w:pPr>
              <w:autoSpaceDE w:val="0"/>
              <w:autoSpaceDN w:val="0"/>
              <w:adjustRightInd w:val="0"/>
              <w:jc w:val="left"/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发生报警时，在运行画面上显示报警状态。</w:t>
            </w:r>
          </w:p>
        </w:tc>
      </w:tr>
      <w:tr w:rsidR="00220022">
        <w:trPr>
          <w:trHeight w:val="45"/>
        </w:trPr>
        <w:tc>
          <w:tcPr>
            <w:tcW w:w="1728" w:type="dxa"/>
            <w:tcBorders>
              <w:top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报警信息</w:t>
            </w:r>
          </w:p>
        </w:tc>
        <w:tc>
          <w:tcPr>
            <w:tcW w:w="6800" w:type="dxa"/>
            <w:tcBorders>
              <w:top w:val="nil"/>
            </w:tcBorders>
          </w:tcPr>
          <w:p w:rsidR="00220022" w:rsidRDefault="00FD79A1">
            <w:pPr>
              <w:autoSpaceDE w:val="0"/>
              <w:autoSpaceDN w:val="0"/>
              <w:adjustRightInd w:val="0"/>
              <w:jc w:val="left"/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显示报警一览中发生的报警列表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  <w:bookmarkStart w:id="355" w:name="_Toc233189100"/>
      <w:bookmarkStart w:id="356" w:name="_Toc224550162"/>
      <w:bookmarkStart w:id="357" w:name="_Toc217449345"/>
      <w:bookmarkStart w:id="358" w:name="_Toc235799610"/>
      <w:bookmarkStart w:id="359" w:name="_Toc236735736"/>
      <w:bookmarkStart w:id="360" w:name="_Toc237613440"/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61" w:name="_Toc274561714"/>
      <w:bookmarkStart w:id="362" w:name="_Toc274563778"/>
      <w:bookmarkStart w:id="363" w:name="_Toc294171316"/>
      <w:bookmarkStart w:id="364" w:name="_Toc274561805"/>
      <w:r>
        <w:rPr>
          <w:rFonts w:ascii="Times New Roman" w:hAnsi="Times New Roman"/>
          <w:b w:val="0"/>
          <w:sz w:val="30"/>
          <w:szCs w:val="30"/>
        </w:rPr>
        <w:t xml:space="preserve">12.2 </w:t>
      </w:r>
      <w:r>
        <w:rPr>
          <w:rFonts w:ascii="Times New Roman" w:hAnsi="Times New Roman"/>
          <w:b w:val="0"/>
          <w:sz w:val="30"/>
          <w:szCs w:val="30"/>
        </w:rPr>
        <w:t>显示功能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:rsidR="00220022" w:rsidRDefault="00FD79A1">
      <w:pPr>
        <w:rPr>
          <w:rFonts w:eastAsia="黑体"/>
          <w:sz w:val="24"/>
          <w:szCs w:val="28"/>
        </w:rPr>
      </w:pPr>
      <w:r>
        <w:rPr>
          <w:rFonts w:eastAsia="黑体"/>
          <w:sz w:val="24"/>
          <w:szCs w:val="28"/>
        </w:rPr>
        <w:t>显示</w:t>
      </w:r>
    </w:p>
    <w:tbl>
      <w:tblPr>
        <w:tblW w:w="7804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5896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5896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显示</w:t>
            </w:r>
            <w:r>
              <w:rPr>
                <w:rFonts w:eastAsia="黑体"/>
                <w:bCs/>
                <w:szCs w:val="21"/>
              </w:rPr>
              <w:t>*</w:t>
            </w:r>
          </w:p>
        </w:tc>
        <w:tc>
          <w:tcPr>
            <w:tcW w:w="5896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128×64</w:t>
            </w:r>
            <w:r>
              <w:rPr>
                <w:rFonts w:eastAsia="黑体"/>
                <w:bCs/>
                <w:szCs w:val="21"/>
              </w:rPr>
              <w:t>点阵单色液晶显示屏</w:t>
            </w:r>
          </w:p>
        </w:tc>
      </w:tr>
    </w:tbl>
    <w:p w:rsidR="00220022" w:rsidRDefault="00220022">
      <w:pPr>
        <w:rPr>
          <w:rFonts w:eastAsia="黑体"/>
        </w:rPr>
      </w:pPr>
    </w:p>
    <w:p w:rsidR="00220022" w:rsidRDefault="00FD79A1">
      <w:pPr>
        <w:rPr>
          <w:rFonts w:eastAsia="黑体"/>
        </w:rPr>
      </w:pPr>
      <w:r>
        <w:rPr>
          <w:rFonts w:eastAsia="黑体"/>
        </w:rPr>
        <w:t xml:space="preserve">* </w:t>
      </w:r>
      <w:r>
        <w:rPr>
          <w:rFonts w:eastAsia="黑体"/>
        </w:rPr>
        <w:t>LCD</w:t>
      </w:r>
      <w:r>
        <w:rPr>
          <w:rFonts w:eastAsia="黑体"/>
        </w:rPr>
        <w:t>显示器部分可能会包含常亮或常灭的像素，由于</w:t>
      </w:r>
      <w:r>
        <w:rPr>
          <w:rFonts w:eastAsia="黑体"/>
        </w:rPr>
        <w:t>LCD</w:t>
      </w:r>
      <w:r>
        <w:rPr>
          <w:rFonts w:eastAsia="黑体"/>
        </w:rPr>
        <w:t>特征的不同，</w:t>
      </w:r>
      <w:r>
        <w:rPr>
          <w:rFonts w:eastAsia="黑体"/>
        </w:rPr>
        <w:t>LCD</w:t>
      </w:r>
      <w:r>
        <w:rPr>
          <w:rFonts w:eastAsia="黑体"/>
        </w:rPr>
        <w:t>的亮度也可能不一样，这并非故障。</w:t>
      </w:r>
    </w:p>
    <w:p w:rsidR="00220022" w:rsidRDefault="00220022">
      <w:pPr>
        <w:rPr>
          <w:rFonts w:eastAsia="黑体"/>
        </w:rPr>
      </w:pPr>
    </w:p>
    <w:p w:rsidR="00220022" w:rsidRDefault="00220022">
      <w:pPr>
        <w:rPr>
          <w:rFonts w:eastAsia="黑体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65" w:name="_Toc294171317"/>
      <w:bookmarkStart w:id="366" w:name="_Toc274563779"/>
      <w:bookmarkStart w:id="367" w:name="_Toc235799611"/>
      <w:bookmarkStart w:id="368" w:name="_Toc224550163"/>
      <w:bookmarkStart w:id="369" w:name="_Toc236735737"/>
      <w:bookmarkStart w:id="370" w:name="_Toc274561715"/>
      <w:bookmarkStart w:id="371" w:name="_Toc274561806"/>
      <w:bookmarkStart w:id="372" w:name="_Toc217449346"/>
      <w:bookmarkStart w:id="373" w:name="_Toc233189101"/>
      <w:bookmarkStart w:id="374" w:name="_Toc237613441"/>
      <w:r>
        <w:rPr>
          <w:rFonts w:ascii="Times New Roman" w:hAnsi="Times New Roman"/>
          <w:b w:val="0"/>
          <w:sz w:val="30"/>
          <w:szCs w:val="30"/>
        </w:rPr>
        <w:lastRenderedPageBreak/>
        <w:t xml:space="preserve">12.3 </w:t>
      </w:r>
      <w:r>
        <w:rPr>
          <w:rFonts w:ascii="Times New Roman" w:hAnsi="Times New Roman"/>
          <w:b w:val="0"/>
          <w:sz w:val="30"/>
          <w:szCs w:val="30"/>
        </w:rPr>
        <w:t>数据保存功能</w:t>
      </w:r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220022" w:rsidRDefault="00FD79A1">
      <w:pPr>
        <w:rPr>
          <w:rFonts w:eastAsia="黑体"/>
          <w:sz w:val="24"/>
          <w:szCs w:val="28"/>
        </w:rPr>
      </w:pPr>
      <w:r>
        <w:rPr>
          <w:rFonts w:eastAsia="黑体"/>
          <w:sz w:val="24"/>
          <w:szCs w:val="28"/>
        </w:rPr>
        <w:t>数据类型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采样数据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 bytes/</w:t>
            </w:r>
            <w:r>
              <w:rPr>
                <w:rFonts w:eastAsia="黑体"/>
                <w:bCs/>
                <w:szCs w:val="21"/>
              </w:rPr>
              <w:t>数据值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累积量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4 bytes/</w:t>
            </w:r>
            <w:r>
              <w:rPr>
                <w:rFonts w:eastAsia="黑体"/>
                <w:bCs/>
                <w:szCs w:val="21"/>
              </w:rPr>
              <w:t>数据值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数据格式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二进制数据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记录周期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1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/2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/5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/10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/20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/30</w:t>
            </w:r>
            <w:r>
              <w:rPr>
                <w:rFonts w:eastAsia="黑体"/>
                <w:bCs/>
                <w:szCs w:val="21"/>
              </w:rPr>
              <w:t>分</w:t>
            </w:r>
            <w:r>
              <w:rPr>
                <w:rFonts w:eastAsia="黑体"/>
                <w:bCs/>
                <w:szCs w:val="21"/>
              </w:rPr>
              <w:t>/60</w:t>
            </w:r>
            <w:r>
              <w:rPr>
                <w:rFonts w:eastAsia="黑体"/>
                <w:bCs/>
                <w:szCs w:val="21"/>
              </w:rPr>
              <w:t>分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记录方式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总是记录</w:t>
            </w:r>
          </w:p>
        </w:tc>
      </w:tr>
    </w:tbl>
    <w:p w:rsidR="00220022" w:rsidRDefault="00220022">
      <w:pPr>
        <w:rPr>
          <w:rFonts w:eastAsia="黑体"/>
          <w:bCs/>
          <w:sz w:val="28"/>
          <w:szCs w:val="28"/>
        </w:rPr>
      </w:pPr>
    </w:p>
    <w:p w:rsidR="00220022" w:rsidRDefault="00220022">
      <w:pPr>
        <w:rPr>
          <w:rFonts w:eastAsia="黑体"/>
          <w:bCs/>
          <w:sz w:val="28"/>
          <w:szCs w:val="28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75" w:name="_Toc217449347"/>
      <w:bookmarkStart w:id="376" w:name="_Toc294171318"/>
      <w:bookmarkStart w:id="377" w:name="_Toc274563780"/>
      <w:bookmarkStart w:id="378" w:name="_Toc224550164"/>
      <w:bookmarkStart w:id="379" w:name="_Toc274561807"/>
      <w:bookmarkStart w:id="380" w:name="_Toc233189102"/>
      <w:bookmarkStart w:id="381" w:name="_Toc236735738"/>
      <w:bookmarkStart w:id="382" w:name="_Toc235799612"/>
      <w:bookmarkStart w:id="383" w:name="_Toc237613442"/>
      <w:bookmarkStart w:id="384" w:name="_Toc274561716"/>
      <w:r>
        <w:rPr>
          <w:rFonts w:ascii="Times New Roman" w:hAnsi="Times New Roman"/>
          <w:b w:val="0"/>
          <w:sz w:val="30"/>
          <w:szCs w:val="30"/>
        </w:rPr>
        <w:t xml:space="preserve">12.4 </w:t>
      </w:r>
      <w:r>
        <w:rPr>
          <w:rFonts w:ascii="Times New Roman" w:hAnsi="Times New Roman"/>
          <w:b w:val="0"/>
          <w:sz w:val="30"/>
          <w:szCs w:val="30"/>
        </w:rPr>
        <w:t>其它标准功能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</w:p>
    <w:p w:rsidR="00220022" w:rsidRDefault="00FD79A1">
      <w:pPr>
        <w:rPr>
          <w:rFonts w:eastAsia="黑体"/>
          <w:sz w:val="24"/>
          <w:szCs w:val="28"/>
        </w:rPr>
      </w:pPr>
      <w:r>
        <w:rPr>
          <w:rFonts w:eastAsia="黑体"/>
          <w:sz w:val="24"/>
          <w:szCs w:val="28"/>
        </w:rPr>
        <w:t>与时间相关的功能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时钟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可运行于</w:t>
            </w:r>
            <w:r>
              <w:rPr>
                <w:rFonts w:eastAsia="黑体"/>
                <w:bCs/>
                <w:szCs w:val="21"/>
              </w:rPr>
              <w:t>2000</w:t>
            </w:r>
            <w:r>
              <w:rPr>
                <w:rFonts w:eastAsia="黑体"/>
                <w:bCs/>
                <w:szCs w:val="21"/>
              </w:rPr>
              <w:t>年</w:t>
            </w:r>
            <w:r>
              <w:rPr>
                <w:rFonts w:eastAsia="黑体"/>
                <w:bCs/>
                <w:szCs w:val="21"/>
              </w:rPr>
              <w:t xml:space="preserve">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 xml:space="preserve"> 2099</w:t>
            </w:r>
            <w:r>
              <w:rPr>
                <w:rFonts w:eastAsia="黑体"/>
                <w:bCs/>
                <w:szCs w:val="21"/>
              </w:rPr>
              <w:t>年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时钟精度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 xml:space="preserve">±10ppm(0 </w:t>
            </w:r>
            <w:r>
              <w:rPr>
                <w:rFonts w:eastAsia="黑体"/>
                <w:bCs/>
                <w:szCs w:val="21"/>
              </w:rPr>
              <w:t>～</w:t>
            </w:r>
            <w:r>
              <w:rPr>
                <w:rFonts w:eastAsia="黑体"/>
                <w:bCs/>
                <w:szCs w:val="21"/>
              </w:rPr>
              <w:t>50</w:t>
            </w:r>
            <w:r>
              <w:rPr>
                <w:rFonts w:ascii="宋体" w:hAnsi="宋体" w:cs="宋体" w:hint="eastAsia"/>
                <w:kern w:val="0"/>
                <w:szCs w:val="21"/>
              </w:rPr>
              <w:t>℃</w:t>
            </w:r>
            <w:r>
              <w:rPr>
                <w:rFonts w:eastAsia="黑体"/>
                <w:bCs/>
                <w:szCs w:val="21"/>
              </w:rPr>
              <w:t>)</w:t>
            </w:r>
            <w:r>
              <w:rPr>
                <w:rFonts w:eastAsia="黑体"/>
                <w:bCs/>
                <w:szCs w:val="21"/>
              </w:rPr>
              <w:t>，不包括打开电源时所导致的延迟误差</w:t>
            </w:r>
            <w:r>
              <w:rPr>
                <w:rFonts w:eastAsia="黑体"/>
                <w:bCs/>
                <w:szCs w:val="21"/>
              </w:rPr>
              <w:t>(1</w:t>
            </w:r>
            <w:r>
              <w:rPr>
                <w:rFonts w:eastAsia="黑体"/>
                <w:bCs/>
                <w:szCs w:val="21"/>
              </w:rPr>
              <w:t>秒以下</w:t>
            </w:r>
            <w:r>
              <w:rPr>
                <w:rFonts w:eastAsia="黑体"/>
                <w:bCs/>
                <w:szCs w:val="21"/>
              </w:rPr>
              <w:t>)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时钟电池寿命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约</w:t>
            </w:r>
            <w:r>
              <w:rPr>
                <w:rFonts w:eastAsia="黑体"/>
                <w:bCs/>
                <w:szCs w:val="21"/>
              </w:rPr>
              <w:t>10</w:t>
            </w:r>
            <w:r>
              <w:rPr>
                <w:rFonts w:eastAsia="黑体"/>
                <w:bCs/>
                <w:szCs w:val="21"/>
              </w:rPr>
              <w:t>年</w:t>
            </w:r>
            <w:r>
              <w:rPr>
                <w:rFonts w:eastAsia="黑体"/>
                <w:bCs/>
                <w:szCs w:val="21"/>
              </w:rPr>
              <w:t>(</w:t>
            </w:r>
            <w:r>
              <w:rPr>
                <w:rFonts w:eastAsia="黑体"/>
                <w:bCs/>
                <w:szCs w:val="21"/>
              </w:rPr>
              <w:t>室温下</w:t>
            </w:r>
            <w:r>
              <w:rPr>
                <w:rFonts w:eastAsia="黑体"/>
                <w:bCs/>
                <w:szCs w:val="21"/>
              </w:rPr>
              <w:t>)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pStyle w:val="2"/>
        <w:spacing w:before="0" w:after="120" w:line="360" w:lineRule="auto"/>
        <w:rPr>
          <w:rFonts w:ascii="Times New Roman" w:hAnsi="Times New Roman"/>
          <w:b w:val="0"/>
          <w:sz w:val="30"/>
          <w:szCs w:val="30"/>
        </w:rPr>
      </w:pPr>
      <w:bookmarkStart w:id="385" w:name="_Toc233189104"/>
      <w:bookmarkStart w:id="386" w:name="_Toc235799614"/>
      <w:bookmarkStart w:id="387" w:name="_Toc224550166"/>
      <w:bookmarkStart w:id="388" w:name="_Toc237613444"/>
      <w:bookmarkStart w:id="389" w:name="_Toc217449349"/>
      <w:bookmarkStart w:id="390" w:name="_Toc274561718"/>
      <w:bookmarkStart w:id="391" w:name="_Toc274563782"/>
      <w:bookmarkStart w:id="392" w:name="_Toc236735740"/>
      <w:bookmarkStart w:id="393" w:name="_Toc274561809"/>
      <w:bookmarkStart w:id="394" w:name="_Toc294171319"/>
      <w:r>
        <w:rPr>
          <w:rFonts w:ascii="Times New Roman" w:hAnsi="Times New Roman"/>
          <w:b w:val="0"/>
          <w:sz w:val="30"/>
          <w:szCs w:val="30"/>
        </w:rPr>
        <w:t>12.</w:t>
      </w:r>
      <w:r>
        <w:rPr>
          <w:rFonts w:ascii="Times New Roman" w:hAnsi="Times New Roman"/>
          <w:b w:val="0"/>
          <w:sz w:val="30"/>
          <w:szCs w:val="30"/>
        </w:rPr>
        <w:t>5</w:t>
      </w:r>
      <w:r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一般规格</w:t>
      </w:r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p w:rsidR="00220022" w:rsidRDefault="00FD79A1">
      <w:pPr>
        <w:rPr>
          <w:rFonts w:eastAsia="黑体"/>
          <w:sz w:val="24"/>
        </w:rPr>
      </w:pPr>
      <w:r>
        <w:rPr>
          <w:rFonts w:eastAsia="黑体"/>
          <w:sz w:val="24"/>
        </w:rPr>
        <w:t>结构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安装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嵌入式仪表盘安装</w:t>
            </w:r>
            <w:r>
              <w:rPr>
                <w:rFonts w:eastAsia="黑体"/>
                <w:kern w:val="0"/>
                <w:szCs w:val="21"/>
              </w:rPr>
              <w:t>(</w:t>
            </w:r>
            <w:r>
              <w:rPr>
                <w:rFonts w:eastAsia="黑体"/>
                <w:kern w:val="0"/>
                <w:szCs w:val="21"/>
              </w:rPr>
              <w:t>垂直平面</w:t>
            </w:r>
            <w:r>
              <w:rPr>
                <w:rFonts w:eastAsia="黑体"/>
                <w:kern w:val="0"/>
                <w:szCs w:val="21"/>
              </w:rPr>
              <w:t>)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安装角度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最多允许从水平面向后倾斜</w:t>
            </w:r>
            <w:r>
              <w:rPr>
                <w:rFonts w:eastAsia="黑体"/>
                <w:kern w:val="0"/>
                <w:szCs w:val="21"/>
              </w:rPr>
              <w:t>30</w:t>
            </w:r>
            <w:r>
              <w:rPr>
                <w:rFonts w:eastAsia="黑体"/>
                <w:kern w:val="0"/>
                <w:szCs w:val="21"/>
              </w:rPr>
              <w:t>度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允许的安装板厚度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2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12mm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材质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ABS</w:t>
            </w:r>
            <w:r>
              <w:rPr>
                <w:rFonts w:eastAsia="黑体"/>
                <w:kern w:val="0"/>
                <w:szCs w:val="21"/>
              </w:rPr>
              <w:t>塑料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外部尺寸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160(W)×80(H)×68(D)(D</w:t>
            </w:r>
            <w:r>
              <w:rPr>
                <w:rFonts w:eastAsia="黑体"/>
                <w:kern w:val="0"/>
                <w:szCs w:val="21"/>
              </w:rPr>
              <w:t>：从安装面到端子的长度</w:t>
            </w:r>
            <w:r>
              <w:rPr>
                <w:rFonts w:eastAsia="黑体"/>
                <w:kern w:val="0"/>
                <w:szCs w:val="21"/>
              </w:rPr>
              <w:t>)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重量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约</w:t>
            </w:r>
            <w:r>
              <w:rPr>
                <w:rFonts w:eastAsia="黑体"/>
                <w:kern w:val="0"/>
                <w:szCs w:val="21"/>
              </w:rPr>
              <w:t>0.5Kg</w:t>
            </w:r>
          </w:p>
        </w:tc>
      </w:tr>
    </w:tbl>
    <w:p w:rsidR="00220022" w:rsidRDefault="00220022">
      <w:pPr>
        <w:rPr>
          <w:rFonts w:eastAsia="黑体"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标准运行条件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电源电压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220VAC/24VDC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电源频率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50Hz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环境温度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0</w:t>
            </w:r>
            <w:r>
              <w:rPr>
                <w:rFonts w:ascii="宋体" w:hAnsi="宋体" w:cs="宋体" w:hint="eastAsia"/>
                <w:kern w:val="0"/>
                <w:szCs w:val="21"/>
              </w:rPr>
              <w:t>℃</w:t>
            </w:r>
            <w:r>
              <w:rPr>
                <w:rFonts w:eastAsia="黑体"/>
                <w:kern w:val="0"/>
                <w:szCs w:val="21"/>
              </w:rPr>
              <w:t xml:space="preserve">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50</w:t>
            </w:r>
            <w:r>
              <w:rPr>
                <w:rFonts w:ascii="宋体" w:hAnsi="宋体" w:cs="宋体" w:hint="eastAsia"/>
                <w:kern w:val="0"/>
                <w:szCs w:val="21"/>
              </w:rPr>
              <w:t>℃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环境湿度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0%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</w:t>
            </w:r>
            <w:r>
              <w:rPr>
                <w:rFonts w:eastAsia="黑体"/>
                <w:kern w:val="0"/>
                <w:szCs w:val="21"/>
              </w:rPr>
              <w:t>85%(</w:t>
            </w:r>
            <w:r>
              <w:rPr>
                <w:rFonts w:eastAsia="黑体"/>
                <w:kern w:val="0"/>
                <w:szCs w:val="21"/>
              </w:rPr>
              <w:t>不结露</w:t>
            </w:r>
            <w:r>
              <w:rPr>
                <w:rFonts w:eastAsia="黑体"/>
                <w:kern w:val="0"/>
                <w:szCs w:val="21"/>
              </w:rPr>
              <w:t>)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预热时间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接通电源后</w:t>
            </w:r>
            <w:r>
              <w:rPr>
                <w:rFonts w:eastAsia="黑体"/>
                <w:kern w:val="0"/>
                <w:szCs w:val="21"/>
              </w:rPr>
              <w:t>30</w:t>
            </w:r>
            <w:r>
              <w:rPr>
                <w:rFonts w:eastAsia="黑体"/>
                <w:kern w:val="0"/>
                <w:szCs w:val="21"/>
              </w:rPr>
              <w:t>分钟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安装位置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室内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电源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额定电源电压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220VAC/24VDC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允许电压范围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85VAC </w:t>
            </w:r>
            <w:bookmarkStart w:id="395" w:name="OLE_LINK6"/>
            <w:bookmarkStart w:id="396" w:name="OLE_LINK5"/>
            <w:r>
              <w:rPr>
                <w:rFonts w:eastAsia="黑体"/>
                <w:kern w:val="0"/>
                <w:szCs w:val="21"/>
              </w:rPr>
              <w:t>～</w:t>
            </w:r>
            <w:bookmarkEnd w:id="395"/>
            <w:bookmarkEnd w:id="396"/>
            <w:r>
              <w:rPr>
                <w:rFonts w:eastAsia="黑体"/>
                <w:kern w:val="0"/>
                <w:szCs w:val="21"/>
              </w:rPr>
              <w:t xml:space="preserve"> 220VAC / 22VDC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26VDC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额定电源频率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50Hz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功耗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≤10W</w:t>
            </w:r>
          </w:p>
        </w:tc>
      </w:tr>
    </w:tbl>
    <w:p w:rsidR="00220022" w:rsidRDefault="00220022">
      <w:pPr>
        <w:rPr>
          <w:rFonts w:eastAsia="黑体"/>
          <w:bCs/>
          <w:color w:val="FF0000"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lastRenderedPageBreak/>
        <w:t>配电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配电电压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3</w:t>
            </w:r>
            <w:r>
              <w:rPr>
                <w:rFonts w:eastAsia="黑体"/>
                <w:kern w:val="0"/>
                <w:szCs w:val="21"/>
              </w:rPr>
              <w:t>路</w:t>
            </w:r>
            <w:r>
              <w:rPr>
                <w:rFonts w:eastAsia="黑体"/>
                <w:kern w:val="0"/>
                <w:szCs w:val="21"/>
              </w:rPr>
              <w:t>24VDC</w:t>
            </w:r>
            <w:r>
              <w:rPr>
                <w:rFonts w:eastAsia="黑体"/>
                <w:kern w:val="0"/>
                <w:szCs w:val="21"/>
              </w:rPr>
              <w:t>，</w:t>
            </w:r>
            <w:r>
              <w:rPr>
                <w:rFonts w:eastAsia="黑体"/>
                <w:kern w:val="0"/>
                <w:szCs w:val="21"/>
              </w:rPr>
              <w:t>1</w:t>
            </w:r>
            <w:r>
              <w:rPr>
                <w:rFonts w:eastAsia="黑体"/>
                <w:kern w:val="0"/>
                <w:szCs w:val="21"/>
              </w:rPr>
              <w:t>路</w:t>
            </w:r>
            <w:r>
              <w:rPr>
                <w:rFonts w:eastAsia="黑体"/>
                <w:kern w:val="0"/>
                <w:szCs w:val="21"/>
              </w:rPr>
              <w:t>12VDC</w:t>
            </w:r>
          </w:p>
        </w:tc>
      </w:tr>
      <w:tr w:rsidR="00220022">
        <w:tc>
          <w:tcPr>
            <w:tcW w:w="1908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输出电流</w:t>
            </w:r>
          </w:p>
        </w:tc>
        <w:tc>
          <w:tcPr>
            <w:tcW w:w="6620" w:type="dxa"/>
            <w:tcBorders>
              <w:top w:val="nil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≤30mA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其它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Q22V</w:t>
            </w:r>
            <w:r>
              <w:rPr>
                <w:rFonts w:eastAsia="黑体"/>
                <w:kern w:val="0"/>
                <w:szCs w:val="21"/>
              </w:rPr>
              <w:t>和</w:t>
            </w:r>
            <w:r>
              <w:rPr>
                <w:rFonts w:eastAsia="黑体"/>
                <w:kern w:val="0"/>
                <w:szCs w:val="21"/>
              </w:rPr>
              <w:t>P24V</w:t>
            </w:r>
            <w:r>
              <w:rPr>
                <w:rFonts w:eastAsia="黑体"/>
                <w:kern w:val="0"/>
                <w:szCs w:val="21"/>
              </w:rPr>
              <w:t>共地，</w:t>
            </w:r>
            <w:r>
              <w:rPr>
                <w:rFonts w:eastAsia="黑体"/>
                <w:kern w:val="0"/>
                <w:szCs w:val="21"/>
              </w:rPr>
              <w:t>F24V</w:t>
            </w:r>
            <w:r>
              <w:rPr>
                <w:rFonts w:eastAsia="黑体"/>
                <w:kern w:val="0"/>
                <w:szCs w:val="21"/>
              </w:rPr>
              <w:t>和</w:t>
            </w:r>
            <w:r>
              <w:rPr>
                <w:rFonts w:eastAsia="黑体"/>
                <w:kern w:val="0"/>
                <w:szCs w:val="21"/>
              </w:rPr>
              <w:t>F12V</w:t>
            </w:r>
            <w:r>
              <w:rPr>
                <w:rFonts w:eastAsia="黑体"/>
                <w:kern w:val="0"/>
                <w:szCs w:val="21"/>
              </w:rPr>
              <w:t>共地</w:t>
            </w:r>
          </w:p>
        </w:tc>
      </w:tr>
    </w:tbl>
    <w:p w:rsidR="00220022" w:rsidRDefault="00220022">
      <w:pPr>
        <w:rPr>
          <w:rFonts w:eastAsia="黑体"/>
          <w:bCs/>
          <w:color w:val="FF0000"/>
          <w:sz w:val="24"/>
        </w:rPr>
      </w:pPr>
    </w:p>
    <w:p w:rsidR="00220022" w:rsidRDefault="00220022">
      <w:pPr>
        <w:rPr>
          <w:rFonts w:eastAsia="黑体"/>
          <w:bCs/>
          <w:color w:val="FF0000"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绝缘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耐电压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测量输入端子之间：</w:t>
            </w:r>
            <w:r>
              <w:rPr>
                <w:rFonts w:eastAsia="黑体"/>
                <w:kern w:val="0"/>
                <w:szCs w:val="21"/>
              </w:rPr>
              <w:t xml:space="preserve"> ≥400V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接地电阻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接地电阻</w:t>
            </w:r>
            <w:r>
              <w:rPr>
                <w:rFonts w:eastAsia="黑体"/>
                <w:kern w:val="0"/>
                <w:szCs w:val="21"/>
              </w:rPr>
              <w:t xml:space="preserve"> ≤ 10Ω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运输和存储条件</w:t>
      </w:r>
    </w:p>
    <w:tbl>
      <w:tblPr>
        <w:tblW w:w="852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环境温度</w:t>
            </w:r>
          </w:p>
        </w:tc>
        <w:tc>
          <w:tcPr>
            <w:tcW w:w="6620" w:type="dxa"/>
            <w:tcBorders>
              <w:top w:val="single" w:sz="4" w:space="0" w:color="auto"/>
              <w:bottom w:val="nil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-10</w:t>
            </w:r>
            <w:r>
              <w:rPr>
                <w:rFonts w:ascii="宋体" w:hAnsi="宋体" w:cs="宋体" w:hint="eastAsia"/>
                <w:kern w:val="0"/>
                <w:szCs w:val="21"/>
              </w:rPr>
              <w:t>℃</w:t>
            </w:r>
            <w:r>
              <w:rPr>
                <w:rFonts w:eastAsia="黑体"/>
                <w:kern w:val="0"/>
                <w:szCs w:val="21"/>
              </w:rPr>
              <w:t xml:space="preserve">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60</w:t>
            </w:r>
            <w:r>
              <w:rPr>
                <w:rFonts w:ascii="宋体" w:hAnsi="宋体" w:cs="宋体" w:hint="eastAsia"/>
                <w:kern w:val="0"/>
                <w:szCs w:val="21"/>
              </w:rPr>
              <w:t>℃</w:t>
            </w:r>
          </w:p>
        </w:tc>
      </w:tr>
      <w:tr w:rsidR="00220022">
        <w:tc>
          <w:tcPr>
            <w:tcW w:w="1908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环境湿度</w:t>
            </w:r>
          </w:p>
        </w:tc>
        <w:tc>
          <w:tcPr>
            <w:tcW w:w="6620" w:type="dxa"/>
            <w:tcBorders>
              <w:top w:val="nil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0%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95%(</w:t>
            </w:r>
            <w:r>
              <w:rPr>
                <w:rFonts w:eastAsia="黑体"/>
                <w:kern w:val="0"/>
                <w:szCs w:val="21"/>
              </w:rPr>
              <w:t>不结露</w:t>
            </w:r>
            <w:r>
              <w:rPr>
                <w:rFonts w:eastAsia="黑体"/>
                <w:kern w:val="0"/>
                <w:szCs w:val="21"/>
              </w:rPr>
              <w:t>)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性能标准</w:t>
      </w:r>
    </w:p>
    <w:tbl>
      <w:tblPr>
        <w:tblW w:w="8528" w:type="dxa"/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rPr>
          <w:cantSplit/>
        </w:trPr>
        <w:tc>
          <w:tcPr>
            <w:tcW w:w="1908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显示</w:t>
            </w:r>
            <w:r>
              <w:rPr>
                <w:rFonts w:eastAsia="黑体"/>
                <w:kern w:val="0"/>
                <w:szCs w:val="21"/>
              </w:rPr>
              <w:t>/</w:t>
            </w:r>
            <w:r>
              <w:rPr>
                <w:rFonts w:eastAsia="黑体"/>
                <w:kern w:val="0"/>
                <w:szCs w:val="21"/>
              </w:rPr>
              <w:t>测量精度</w:t>
            </w:r>
          </w:p>
        </w:tc>
        <w:tc>
          <w:tcPr>
            <w:tcW w:w="6620" w:type="dxa"/>
            <w:tcBorders>
              <w:top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数值精度：全量程基本误差</w:t>
            </w:r>
            <w:r>
              <w:rPr>
                <w:rFonts w:eastAsia="黑体"/>
                <w:kern w:val="0"/>
                <w:szCs w:val="21"/>
              </w:rPr>
              <w:t xml:space="preserve"> ≤ 0.2%F.S.</w:t>
            </w:r>
          </w:p>
        </w:tc>
      </w:tr>
      <w:tr w:rsidR="00220022">
        <w:tc>
          <w:tcPr>
            <w:tcW w:w="1908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最大输入电压</w:t>
            </w:r>
          </w:p>
        </w:tc>
        <w:tc>
          <w:tcPr>
            <w:tcW w:w="6620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-2VDC </w:t>
            </w:r>
            <w:r>
              <w:rPr>
                <w:rFonts w:eastAsia="黑体"/>
                <w:kern w:val="0"/>
                <w:szCs w:val="21"/>
              </w:rPr>
              <w:t>～</w:t>
            </w:r>
            <w:r>
              <w:rPr>
                <w:rFonts w:eastAsia="黑体"/>
                <w:kern w:val="0"/>
                <w:szCs w:val="21"/>
              </w:rPr>
              <w:t xml:space="preserve"> +10VDC </w:t>
            </w:r>
          </w:p>
        </w:tc>
      </w:tr>
      <w:tr w:rsidR="00220022">
        <w:tc>
          <w:tcPr>
            <w:tcW w:w="1908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输入阻抗</w:t>
            </w:r>
          </w:p>
        </w:tc>
        <w:tc>
          <w:tcPr>
            <w:tcW w:w="6620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 xml:space="preserve">电压信号：　</w:t>
            </w:r>
            <w:r>
              <w:rPr>
                <w:rFonts w:eastAsia="黑体"/>
                <w:kern w:val="0"/>
                <w:szCs w:val="21"/>
              </w:rPr>
              <w:t>≥1MΩ</w:t>
            </w:r>
          </w:p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电流信号：</w:t>
            </w:r>
            <w:r>
              <w:rPr>
                <w:rFonts w:eastAsia="黑体"/>
                <w:kern w:val="0"/>
                <w:szCs w:val="21"/>
              </w:rPr>
              <w:t xml:space="preserve">  10Ω</w:t>
            </w:r>
          </w:p>
        </w:tc>
      </w:tr>
      <w:tr w:rsidR="00220022">
        <w:tc>
          <w:tcPr>
            <w:tcW w:w="1908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电阻测量激励电流</w:t>
            </w:r>
          </w:p>
        </w:tc>
        <w:tc>
          <w:tcPr>
            <w:tcW w:w="6620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0.25mA</w:t>
            </w:r>
          </w:p>
        </w:tc>
      </w:tr>
      <w:tr w:rsidR="00220022">
        <w:tc>
          <w:tcPr>
            <w:tcW w:w="1908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断偶检测电流</w:t>
            </w:r>
          </w:p>
        </w:tc>
        <w:tc>
          <w:tcPr>
            <w:tcW w:w="6620" w:type="dxa"/>
            <w:tcBorders>
              <w:top w:val="single" w:sz="8" w:space="0" w:color="auto"/>
              <w:bottom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约</w:t>
            </w:r>
            <w:r>
              <w:rPr>
                <w:rFonts w:eastAsia="黑体"/>
                <w:kern w:val="0"/>
                <w:szCs w:val="21"/>
              </w:rPr>
              <w:t>1uA</w:t>
            </w:r>
          </w:p>
        </w:tc>
      </w:tr>
      <w:tr w:rsidR="00220022">
        <w:tc>
          <w:tcPr>
            <w:tcW w:w="1908" w:type="dxa"/>
            <w:tcBorders>
              <w:top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最大共模噪声电压</w:t>
            </w:r>
          </w:p>
        </w:tc>
        <w:tc>
          <w:tcPr>
            <w:tcW w:w="6620" w:type="dxa"/>
            <w:tcBorders>
              <w:top w:val="single" w:sz="8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250VACrms(50Hz)</w:t>
            </w:r>
          </w:p>
        </w:tc>
      </w:tr>
      <w:tr w:rsidR="00220022">
        <w:tc>
          <w:tcPr>
            <w:tcW w:w="1908" w:type="dxa"/>
            <w:tcBorders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串模抑制</w:t>
            </w:r>
          </w:p>
        </w:tc>
        <w:tc>
          <w:tcPr>
            <w:tcW w:w="6620" w:type="dxa"/>
            <w:tcBorders>
              <w:bottom w:val="single" w:sz="4" w:space="0" w:color="auto"/>
            </w:tcBorders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5VDC</w:t>
            </w:r>
            <w:r>
              <w:rPr>
                <w:rFonts w:eastAsia="黑体"/>
                <w:kern w:val="0"/>
                <w:szCs w:val="21"/>
              </w:rPr>
              <w:t>：</w:t>
            </w:r>
            <w:r>
              <w:rPr>
                <w:rFonts w:eastAsia="黑体"/>
                <w:kern w:val="0"/>
                <w:szCs w:val="21"/>
              </w:rPr>
              <w:t xml:space="preserve">  1VAC(50Hz)</w:t>
            </w:r>
          </w:p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100mV</w:t>
            </w:r>
            <w:r>
              <w:rPr>
                <w:rFonts w:eastAsia="黑体"/>
                <w:kern w:val="0"/>
                <w:szCs w:val="21"/>
              </w:rPr>
              <w:t>：</w:t>
            </w:r>
            <w:r>
              <w:rPr>
                <w:rFonts w:eastAsia="黑体"/>
                <w:kern w:val="0"/>
                <w:szCs w:val="21"/>
              </w:rPr>
              <w:t xml:space="preserve"> 100mVAC(50Hz)</w:t>
            </w:r>
          </w:p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20mV</w:t>
            </w:r>
            <w:r>
              <w:rPr>
                <w:rFonts w:eastAsia="黑体"/>
                <w:kern w:val="0"/>
                <w:szCs w:val="21"/>
              </w:rPr>
              <w:t>：</w:t>
            </w:r>
            <w:r>
              <w:rPr>
                <w:rFonts w:eastAsia="黑体"/>
                <w:kern w:val="0"/>
                <w:szCs w:val="21"/>
              </w:rPr>
              <w:t xml:space="preserve">  50mVAC(50Hz)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FD79A1">
      <w:pPr>
        <w:rPr>
          <w:rFonts w:eastAsia="黑体"/>
          <w:bCs/>
          <w:sz w:val="24"/>
        </w:rPr>
      </w:pPr>
      <w:r>
        <w:rPr>
          <w:rFonts w:eastAsia="黑体"/>
          <w:sz w:val="24"/>
        </w:rPr>
        <w:t>其它标准</w:t>
      </w:r>
    </w:p>
    <w:tbl>
      <w:tblPr>
        <w:tblW w:w="85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6620"/>
      </w:tblGrid>
      <w:tr w:rsidR="00220022">
        <w:tc>
          <w:tcPr>
            <w:tcW w:w="1908" w:type="dxa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项目</w:t>
            </w:r>
          </w:p>
        </w:tc>
        <w:tc>
          <w:tcPr>
            <w:tcW w:w="6620" w:type="dxa"/>
          </w:tcPr>
          <w:p w:rsidR="00220022" w:rsidRDefault="00FD79A1">
            <w:pPr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规格</w:t>
            </w:r>
          </w:p>
        </w:tc>
      </w:tr>
      <w:tr w:rsidR="00220022">
        <w:tc>
          <w:tcPr>
            <w:tcW w:w="1908" w:type="dxa"/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资料保存年限</w:t>
            </w:r>
          </w:p>
        </w:tc>
        <w:tc>
          <w:tcPr>
            <w:tcW w:w="6620" w:type="dxa"/>
          </w:tcPr>
          <w:p w:rsidR="00220022" w:rsidRDefault="00FD79A1">
            <w:pPr>
              <w:rPr>
                <w:rFonts w:eastAsia="黑体"/>
                <w:kern w:val="0"/>
                <w:szCs w:val="21"/>
              </w:rPr>
            </w:pPr>
            <w:r>
              <w:rPr>
                <w:rFonts w:eastAsia="黑体"/>
                <w:kern w:val="0"/>
                <w:szCs w:val="21"/>
              </w:rPr>
              <w:t>约</w:t>
            </w:r>
            <w:r>
              <w:rPr>
                <w:rFonts w:eastAsia="黑体"/>
                <w:kern w:val="0"/>
                <w:szCs w:val="21"/>
              </w:rPr>
              <w:t>10</w:t>
            </w:r>
            <w:r>
              <w:rPr>
                <w:rFonts w:eastAsia="黑体"/>
                <w:kern w:val="0"/>
                <w:szCs w:val="21"/>
              </w:rPr>
              <w:t>年</w:t>
            </w:r>
          </w:p>
        </w:tc>
      </w:tr>
    </w:tbl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  <w:bCs/>
          <w:sz w:val="24"/>
        </w:rPr>
      </w:pPr>
    </w:p>
    <w:p w:rsidR="00220022" w:rsidRDefault="00220022">
      <w:pPr>
        <w:rPr>
          <w:rFonts w:eastAsia="黑体"/>
        </w:rPr>
        <w:sectPr w:rsidR="00220022">
          <w:headerReference w:type="even" r:id="rId217"/>
          <w:headerReference w:type="default" r:id="rId218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FD79A1">
      <w:pPr>
        <w:pStyle w:val="1"/>
        <w:tabs>
          <w:tab w:val="left" w:pos="832"/>
        </w:tabs>
        <w:spacing w:before="0" w:line="360" w:lineRule="auto"/>
        <w:rPr>
          <w:rFonts w:eastAsia="黑体"/>
          <w:b w:val="0"/>
          <w:sz w:val="32"/>
          <w:szCs w:val="32"/>
        </w:rPr>
      </w:pPr>
      <w:bookmarkStart w:id="397" w:name="_Toc236735742"/>
      <w:bookmarkStart w:id="398" w:name="_Toc274561812"/>
      <w:bookmarkStart w:id="399" w:name="_Toc274561721"/>
      <w:bookmarkStart w:id="400" w:name="_Toc294171320"/>
      <w:bookmarkStart w:id="401" w:name="_Toc237613447"/>
      <w:bookmarkStart w:id="402" w:name="_Toc235799616"/>
      <w:bookmarkStart w:id="403" w:name="_Toc274563785"/>
      <w:r>
        <w:rPr>
          <w:rFonts w:eastAsia="黑体"/>
          <w:b w:val="0"/>
          <w:sz w:val="32"/>
          <w:szCs w:val="32"/>
        </w:rPr>
        <w:lastRenderedPageBreak/>
        <w:t>附录</w:t>
      </w:r>
      <w:r>
        <w:rPr>
          <w:rFonts w:eastAsia="黑体"/>
          <w:b w:val="0"/>
          <w:sz w:val="32"/>
          <w:szCs w:val="32"/>
        </w:rPr>
        <w:t xml:space="preserve"> </w:t>
      </w:r>
      <w:r>
        <w:rPr>
          <w:rFonts w:eastAsia="黑体"/>
          <w:b w:val="0"/>
          <w:sz w:val="32"/>
          <w:szCs w:val="32"/>
        </w:rPr>
        <w:t>常用气体标况密度</w:t>
      </w:r>
      <w:bookmarkEnd w:id="397"/>
      <w:bookmarkEnd w:id="398"/>
      <w:bookmarkEnd w:id="399"/>
      <w:bookmarkEnd w:id="400"/>
      <w:bookmarkEnd w:id="401"/>
      <w:bookmarkEnd w:id="402"/>
      <w:bookmarkEnd w:id="403"/>
    </w:p>
    <w:p w:rsidR="00220022" w:rsidRDefault="00FD79A1">
      <w:pPr>
        <w:rPr>
          <w:rFonts w:eastAsia="黑体"/>
        </w:rPr>
      </w:pPr>
      <w:r>
        <w:rPr>
          <w:rFonts w:eastAsia="黑体"/>
        </w:rPr>
        <w:t>空气（干）：</w:t>
      </w:r>
      <w:r>
        <w:rPr>
          <w:rFonts w:eastAsia="黑体"/>
        </w:rPr>
        <w:t xml:space="preserve">1.2041       </w:t>
      </w:r>
      <w:r>
        <w:rPr>
          <w:rFonts w:eastAsia="黑体"/>
        </w:rPr>
        <w:t>氮气：</w:t>
      </w:r>
      <w:r>
        <w:rPr>
          <w:rFonts w:eastAsia="黑体"/>
        </w:rPr>
        <w:t xml:space="preserve">1.1646         </w:t>
      </w:r>
      <w:r>
        <w:rPr>
          <w:rFonts w:eastAsia="黑体"/>
        </w:rPr>
        <w:t>氧气：</w:t>
      </w:r>
      <w:r>
        <w:rPr>
          <w:rFonts w:eastAsia="黑体"/>
        </w:rPr>
        <w:t xml:space="preserve">1.3302       </w:t>
      </w:r>
      <w:r>
        <w:rPr>
          <w:rFonts w:eastAsia="黑体"/>
        </w:rPr>
        <w:t>氦气：</w:t>
      </w:r>
      <w:r>
        <w:rPr>
          <w:rFonts w:eastAsia="黑体"/>
        </w:rPr>
        <w:t xml:space="preserve">0.1664  </w:t>
      </w:r>
    </w:p>
    <w:p w:rsidR="00220022" w:rsidRDefault="00FD79A1">
      <w:pPr>
        <w:rPr>
          <w:rFonts w:eastAsia="黑体"/>
        </w:rPr>
      </w:pPr>
      <w:r>
        <w:rPr>
          <w:rFonts w:eastAsia="黑体"/>
        </w:rPr>
        <w:t>氢气：</w:t>
      </w:r>
      <w:r>
        <w:rPr>
          <w:rFonts w:eastAsia="黑体"/>
        </w:rPr>
        <w:t xml:space="preserve">0.0838            </w:t>
      </w:r>
      <w:r>
        <w:rPr>
          <w:rFonts w:eastAsia="黑体"/>
        </w:rPr>
        <w:t>氪气：</w:t>
      </w:r>
      <w:r>
        <w:rPr>
          <w:rFonts w:eastAsia="黑体"/>
        </w:rPr>
        <w:t xml:space="preserve">3.4835         </w:t>
      </w:r>
      <w:r>
        <w:rPr>
          <w:rFonts w:eastAsia="黑体"/>
        </w:rPr>
        <w:t>甲烷：</w:t>
      </w:r>
      <w:r>
        <w:rPr>
          <w:rFonts w:eastAsia="黑体"/>
        </w:rPr>
        <w:t xml:space="preserve">0.6669       </w:t>
      </w:r>
      <w:r>
        <w:rPr>
          <w:rFonts w:eastAsia="黑体"/>
        </w:rPr>
        <w:t>乙烷：</w:t>
      </w:r>
      <w:r>
        <w:rPr>
          <w:rFonts w:eastAsia="黑体"/>
        </w:rPr>
        <w:t xml:space="preserve">1.2500  </w:t>
      </w:r>
    </w:p>
    <w:p w:rsidR="00220022" w:rsidRDefault="00FD79A1">
      <w:pPr>
        <w:rPr>
          <w:rFonts w:eastAsia="黑体"/>
        </w:rPr>
      </w:pPr>
      <w:r>
        <w:rPr>
          <w:rFonts w:eastAsia="黑体"/>
        </w:rPr>
        <w:t>丙烷：</w:t>
      </w:r>
      <w:r>
        <w:rPr>
          <w:rFonts w:eastAsia="黑体"/>
        </w:rPr>
        <w:t xml:space="preserve">1.8332            </w:t>
      </w:r>
      <w:r>
        <w:rPr>
          <w:rFonts w:eastAsia="黑体"/>
        </w:rPr>
        <w:t>乙烯：</w:t>
      </w:r>
      <w:r>
        <w:rPr>
          <w:rFonts w:eastAsia="黑体"/>
        </w:rPr>
        <w:t xml:space="preserve">1.1660         </w:t>
      </w:r>
      <w:r>
        <w:rPr>
          <w:rFonts w:eastAsia="黑体"/>
        </w:rPr>
        <w:t>丙烯：</w:t>
      </w:r>
      <w:r>
        <w:rPr>
          <w:rFonts w:eastAsia="黑体"/>
        </w:rPr>
        <w:t xml:space="preserve">1.7495       </w:t>
      </w:r>
      <w:r>
        <w:rPr>
          <w:rFonts w:eastAsia="黑体"/>
        </w:rPr>
        <w:t>一氧化碳：</w:t>
      </w:r>
      <w:r>
        <w:rPr>
          <w:rFonts w:eastAsia="黑体"/>
        </w:rPr>
        <w:t>1.165</w:t>
      </w:r>
    </w:p>
    <w:p w:rsidR="00220022" w:rsidRDefault="00FD79A1">
      <w:pPr>
        <w:rPr>
          <w:rFonts w:eastAsia="黑体"/>
        </w:rPr>
      </w:pPr>
      <w:r>
        <w:rPr>
          <w:rFonts w:eastAsia="黑体"/>
        </w:rPr>
        <w:t>二氧化碳：</w:t>
      </w:r>
      <w:r>
        <w:rPr>
          <w:rFonts w:eastAsia="黑体"/>
        </w:rPr>
        <w:t xml:space="preserve">1.829         </w:t>
      </w:r>
      <w:r>
        <w:rPr>
          <w:rFonts w:eastAsia="黑体"/>
        </w:rPr>
        <w:t>硫化氢：</w:t>
      </w:r>
      <w:r>
        <w:rPr>
          <w:rFonts w:eastAsia="黑体"/>
        </w:rPr>
        <w:t xml:space="preserve">1.4169       </w:t>
      </w:r>
      <w:r>
        <w:rPr>
          <w:rFonts w:eastAsia="黑体"/>
        </w:rPr>
        <w:t>二氧化硫：</w:t>
      </w:r>
      <w:r>
        <w:rPr>
          <w:rFonts w:eastAsia="黑体"/>
        </w:rPr>
        <w:t xml:space="preserve">2.726     </w:t>
      </w:r>
    </w:p>
    <w:p w:rsidR="00220022" w:rsidRDefault="00220022">
      <w:pPr>
        <w:rPr>
          <w:rFonts w:eastAsia="黑体"/>
        </w:rPr>
      </w:pPr>
    </w:p>
    <w:p w:rsidR="00220022" w:rsidRDefault="00FD79A1">
      <w:pPr>
        <w:pStyle w:val="-1"/>
        <w:ind w:leftChars="0" w:left="0"/>
        <w:jc w:val="right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t>（</w:t>
      </w:r>
      <w:r>
        <w:rPr>
          <w:rFonts w:ascii="Times New Roman" w:eastAsia="黑体" w:hAnsi="Times New Roman" w:hint="eastAsia"/>
        </w:rPr>
        <w:t>20</w:t>
      </w:r>
      <w:r>
        <w:rPr>
          <w:rFonts w:ascii="Times New Roman" w:eastAsia="黑体" w:hAnsi="Times New Roman" w:hint="eastAsia"/>
        </w:rPr>
        <w:t>℃，标准大气压</w:t>
      </w:r>
      <w:r>
        <w:rPr>
          <w:rFonts w:ascii="Times New Roman" w:eastAsia="黑体" w:hAnsi="Times New Roman" w:hint="eastAsia"/>
        </w:rPr>
        <w:t>，</w:t>
      </w:r>
      <w:r>
        <w:rPr>
          <w:rFonts w:ascii="Times New Roman" w:eastAsia="黑体" w:hAnsi="Times New Roman"/>
        </w:rPr>
        <w:t>单位：</w:t>
      </w:r>
      <w:r>
        <w:rPr>
          <w:rFonts w:ascii="Times New Roman" w:eastAsia="黑体" w:hAnsi="Times New Roman"/>
        </w:rPr>
        <w:t>kg/m</w:t>
      </w:r>
      <w:r>
        <w:rPr>
          <w:rFonts w:ascii="Times New Roman" w:eastAsia="黑体" w:hAnsi="Times New Roman"/>
          <w:vertAlign w:val="superscript"/>
        </w:rPr>
        <w:t>3</w:t>
      </w:r>
      <w:r>
        <w:rPr>
          <w:rFonts w:ascii="Times New Roman" w:eastAsia="黑体" w:hAnsi="Times New Roman"/>
        </w:rPr>
        <w:t>）</w:t>
      </w:r>
    </w:p>
    <w:p w:rsidR="00220022" w:rsidRDefault="00220022">
      <w:pPr>
        <w:pStyle w:val="-1"/>
        <w:ind w:leftChars="0" w:left="0"/>
        <w:jc w:val="right"/>
        <w:rPr>
          <w:rFonts w:ascii="Times New Roman" w:eastAsia="黑体" w:hAnsi="Times New Roman"/>
        </w:rPr>
        <w:sectPr w:rsidR="00220022">
          <w:headerReference w:type="even" r:id="rId219"/>
          <w:headerReference w:type="default" r:id="rId220"/>
          <w:pgSz w:w="11227" w:h="16840"/>
          <w:pgMar w:top="1418" w:right="1418" w:bottom="1418" w:left="1418" w:header="851" w:footer="992" w:gutter="0"/>
          <w:cols w:space="425"/>
          <w:docGrid w:linePitch="312" w:charSpace="42106"/>
        </w:sectPr>
      </w:pPr>
    </w:p>
    <w:p w:rsidR="00220022" w:rsidRDefault="00FD79A1">
      <w:pPr>
        <w:pStyle w:val="-1"/>
        <w:ind w:leftChars="0" w:left="0"/>
        <w:jc w:val="left"/>
        <w:rPr>
          <w:rFonts w:ascii="Times New Roman" w:eastAsia="黑体" w:hAnsi="Times New Roman"/>
        </w:rPr>
      </w:pPr>
      <w:r>
        <w:rPr>
          <w:rFonts w:ascii="Times New Roman" w:eastAsia="黑体" w:hAnsi="Times New Roman"/>
        </w:rPr>
        <w:lastRenderedPageBreak/>
        <w:br w:type="page"/>
      </w: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tbl>
      <w:tblPr>
        <w:tblW w:w="5238" w:type="dxa"/>
        <w:jc w:val="center"/>
        <w:tblLayout w:type="fixed"/>
        <w:tblLook w:val="04A0" w:firstRow="1" w:lastRow="0" w:firstColumn="1" w:lastColumn="0" w:noHBand="0" w:noVBand="1"/>
      </w:tblPr>
      <w:tblGrid>
        <w:gridCol w:w="5238"/>
      </w:tblGrid>
      <w:tr w:rsidR="00220022">
        <w:trPr>
          <w:jc w:val="center"/>
        </w:trPr>
        <w:tc>
          <w:tcPr>
            <w:tcW w:w="5238" w:type="dxa"/>
            <w:tcBorders>
              <w:bottom w:val="single" w:sz="12" w:space="0" w:color="auto"/>
            </w:tcBorders>
            <w:shd w:val="clear" w:color="auto" w:fill="auto"/>
          </w:tcPr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</w:tc>
      </w:tr>
      <w:tr w:rsidR="00220022">
        <w:trPr>
          <w:jc w:val="center"/>
        </w:trPr>
        <w:tc>
          <w:tcPr>
            <w:tcW w:w="5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</w:tc>
      </w:tr>
      <w:tr w:rsidR="00220022">
        <w:trPr>
          <w:jc w:val="center"/>
        </w:trPr>
        <w:tc>
          <w:tcPr>
            <w:tcW w:w="5238" w:type="dxa"/>
            <w:tcBorders>
              <w:top w:val="single" w:sz="12" w:space="0" w:color="auto"/>
            </w:tcBorders>
            <w:shd w:val="clear" w:color="auto" w:fill="auto"/>
          </w:tcPr>
          <w:p w:rsidR="00220022" w:rsidRDefault="00220022">
            <w:pPr>
              <w:pStyle w:val="-1"/>
              <w:ind w:leftChars="0" w:left="0"/>
              <w:jc w:val="left"/>
              <w:rPr>
                <w:rFonts w:ascii="Times New Roman" w:eastAsia="黑体" w:hAnsi="Times New Roman"/>
              </w:rPr>
            </w:pPr>
          </w:p>
        </w:tc>
      </w:tr>
    </w:tbl>
    <w:p w:rsidR="00220022" w:rsidRDefault="00220022">
      <w:pPr>
        <w:pStyle w:val="-1"/>
        <w:ind w:leftChars="0" w:left="0"/>
        <w:jc w:val="left"/>
        <w:rPr>
          <w:rFonts w:ascii="Times New Roman" w:eastAsia="黑体" w:hAnsi="Times New Roman"/>
        </w:rPr>
      </w:pPr>
    </w:p>
    <w:sectPr w:rsidR="00220022">
      <w:headerReference w:type="even" r:id="rId221"/>
      <w:headerReference w:type="default" r:id="rId222"/>
      <w:footerReference w:type="even" r:id="rId223"/>
      <w:footerReference w:type="default" r:id="rId224"/>
      <w:type w:val="oddPage"/>
      <w:pgSz w:w="11227" w:h="16840"/>
      <w:pgMar w:top="1418" w:right="1418" w:bottom="1418" w:left="1418" w:header="851" w:footer="992" w:gutter="0"/>
      <w:cols w:space="425"/>
      <w:docGrid w:linePitch="312" w:charSpace="421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9A1" w:rsidRDefault="00FD79A1">
      <w:r>
        <w:separator/>
      </w:r>
    </w:p>
  </w:endnote>
  <w:endnote w:type="continuationSeparator" w:id="0">
    <w:p w:rsidR="00FD79A1" w:rsidRDefault="00FD7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94322D">
      <w:rPr>
        <w:noProof/>
      </w:rPr>
      <w:t>VI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220022">
    <w:pPr>
      <w:pStyle w:val="ac"/>
      <w:framePr w:wrap="around" w:vAnchor="text" w:hAnchor="margin" w:xAlign="right" w:y="1"/>
      <w:ind w:right="360"/>
      <w:rPr>
        <w:rStyle w:val="af"/>
      </w:rPr>
    </w:pPr>
  </w:p>
  <w:p w:rsidR="00220022" w:rsidRDefault="00FD79A1">
    <w:pPr>
      <w:pStyle w:val="ac"/>
      <w:ind w:right="360"/>
      <w:rPr>
        <w:rFonts w:ascii="Arial" w:hAnsi="Arial" w:cs="Arial"/>
      </w:rPr>
    </w:pPr>
    <w:r>
      <w:rPr>
        <w:rFonts w:ascii="Arial" w:hAnsi="Arial" w:cs="Arial" w:hint="eastAs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c"/>
      <w:jc w:val="right"/>
      <w:rPr>
        <w:rFonts w:ascii="Arial" w:hAnsi="Arial" w:cs="Arial"/>
      </w:rPr>
    </w:pPr>
    <w:r>
      <w:fldChar w:fldCharType="begin"/>
    </w:r>
    <w:r>
      <w:instrText xml:space="preserve"> PAGE   \* MERGEFORMAT </w:instrText>
    </w:r>
    <w:r>
      <w:fldChar w:fldCharType="separate"/>
    </w:r>
    <w:r w:rsidR="0094322D">
      <w:rPr>
        <w:noProof/>
      </w:rPr>
      <w:t>V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94322D">
      <w:rPr>
        <w:noProof/>
      </w:rPr>
      <w:t>54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c"/>
      <w:jc w:val="right"/>
      <w:rPr>
        <w:rFonts w:ascii="Arial" w:hAnsi="Arial" w:cs="Arial"/>
      </w:rPr>
    </w:pPr>
    <w:r>
      <w:fldChar w:fldCharType="begin"/>
    </w:r>
    <w:r>
      <w:instrText xml:space="preserve"> PAGE   \* MERGEFORMAT </w:instrText>
    </w:r>
    <w:r>
      <w:fldChar w:fldCharType="separate"/>
    </w:r>
    <w:r w:rsidR="0094322D">
      <w:rPr>
        <w:noProof/>
      </w:rPr>
      <w:t>55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220022">
    <w:pPr>
      <w:pStyle w:val="ac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22002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9A1" w:rsidRDefault="00FD79A1">
      <w:r>
        <w:separator/>
      </w:r>
    </w:p>
  </w:footnote>
  <w:footnote w:type="continuationSeparator" w:id="0">
    <w:p w:rsidR="00FD79A1" w:rsidRDefault="00FD7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-1"/>
    </w:pPr>
    <w:r>
      <w:rPr>
        <w:rFonts w:hint="eastAsia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3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安装及接线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3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安装及接线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4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画面与按键操作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4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画面与按键操作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5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功能画面操作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5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功能画面操作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6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装置组态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6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装置组态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7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介质组态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7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介质组态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前言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8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输入组态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8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输入组态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9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流量组态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9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流量组态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10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热量组态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10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热量组态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11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功能组态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11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功能组态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12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规格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12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规格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right"/>
    </w:pPr>
    <w:r>
      <w:rPr>
        <w:rFonts w:hint="eastAsia"/>
      </w:rPr>
      <w:t>前言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附录：常用气体标况密度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附录一</w:t>
    </w:r>
    <w:r>
      <w:rPr>
        <w:rFonts w:hint="eastAsia"/>
      </w:rPr>
      <w:t xml:space="preserve"> </w:t>
    </w:r>
    <w:r>
      <w:rPr>
        <w:rFonts w:hint="eastAsia"/>
      </w:rPr>
      <w:t>常用气体的标况密度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-1"/>
    </w:pPr>
    <w:r>
      <w:rPr>
        <w:rFonts w:hint="eastAsia"/>
      </w:rPr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-1"/>
    </w:pPr>
    <w:r>
      <w:rPr>
        <w:rFonts w:hint="eastAsia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目录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目录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1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仪表概述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1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仪表概要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jc w:val="left"/>
    </w:pPr>
    <w:r>
      <w:rPr>
        <w:rFonts w:hint="eastAsia"/>
      </w:rPr>
      <w:t>第</w:t>
    </w:r>
    <w:r>
      <w:rPr>
        <w:rFonts w:hint="eastAsia"/>
      </w:rPr>
      <w:t>2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功能特点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22" w:rsidRDefault="00FD79A1">
    <w:pPr>
      <w:pStyle w:val="ae"/>
      <w:wordWrap w:val="0"/>
      <w:jc w:val="right"/>
    </w:pPr>
    <w:r>
      <w:rPr>
        <w:rFonts w:hint="eastAsia"/>
      </w:rPr>
      <w:t>第</w:t>
    </w:r>
    <w:r>
      <w:rPr>
        <w:rFonts w:hint="eastAsia"/>
      </w:rPr>
      <w:t>2</w:t>
    </w:r>
    <w:r>
      <w:rPr>
        <w:rFonts w:hint="eastAsia"/>
      </w:rPr>
      <w:t>章</w:t>
    </w:r>
    <w:r>
      <w:rPr>
        <w:rFonts w:hint="eastAsia"/>
      </w:rPr>
      <w:t xml:space="preserve"> </w:t>
    </w:r>
    <w:r>
      <w:rPr>
        <w:rFonts w:hint="eastAsia"/>
      </w:rPr>
      <w:t>功能特点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237A"/>
    <w:multiLevelType w:val="multilevel"/>
    <w:tmpl w:val="062D237A"/>
    <w:lvl w:ilvl="0">
      <w:start w:val="1"/>
      <w:numFmt w:val="bullet"/>
      <w:lvlText w:val="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4680"/>
        </w:tabs>
        <w:ind w:left="46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5100"/>
        </w:tabs>
        <w:ind w:left="5100" w:hanging="420"/>
      </w:pPr>
      <w:rPr>
        <w:rFonts w:ascii="Wingdings" w:hAnsi="Wingdings" w:hint="default"/>
      </w:rPr>
    </w:lvl>
  </w:abstractNum>
  <w:abstractNum w:abstractNumId="1" w15:restartNumberingAfterBreak="0">
    <w:nsid w:val="0D285C03"/>
    <w:multiLevelType w:val="multilevel"/>
    <w:tmpl w:val="0D285C03"/>
    <w:lvl w:ilvl="0">
      <w:start w:val="1"/>
      <w:numFmt w:val="decimal"/>
      <w:lvlText w:val="%1."/>
      <w:lvlJc w:val="left"/>
      <w:pPr>
        <w:ind w:left="210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2520" w:hanging="420"/>
      </w:pPr>
    </w:lvl>
    <w:lvl w:ilvl="2" w:tentative="1">
      <w:start w:val="1"/>
      <w:numFmt w:val="lowerRoman"/>
      <w:lvlText w:val="%3."/>
      <w:lvlJc w:val="right"/>
      <w:pPr>
        <w:ind w:left="2940" w:hanging="420"/>
      </w:pPr>
    </w:lvl>
    <w:lvl w:ilvl="3" w:tentative="1">
      <w:start w:val="1"/>
      <w:numFmt w:val="decimal"/>
      <w:lvlText w:val="%4."/>
      <w:lvlJc w:val="left"/>
      <w:pPr>
        <w:ind w:left="3360" w:hanging="420"/>
      </w:pPr>
    </w:lvl>
    <w:lvl w:ilvl="4" w:tentative="1">
      <w:start w:val="1"/>
      <w:numFmt w:val="lowerLetter"/>
      <w:lvlText w:val="%5)"/>
      <w:lvlJc w:val="left"/>
      <w:pPr>
        <w:ind w:left="3780" w:hanging="420"/>
      </w:pPr>
    </w:lvl>
    <w:lvl w:ilvl="5" w:tentative="1">
      <w:start w:val="1"/>
      <w:numFmt w:val="lowerRoman"/>
      <w:lvlText w:val="%6."/>
      <w:lvlJc w:val="right"/>
      <w:pPr>
        <w:ind w:left="4200" w:hanging="420"/>
      </w:pPr>
    </w:lvl>
    <w:lvl w:ilvl="6" w:tentative="1">
      <w:start w:val="1"/>
      <w:numFmt w:val="decimal"/>
      <w:lvlText w:val="%7."/>
      <w:lvlJc w:val="left"/>
      <w:pPr>
        <w:ind w:left="4620" w:hanging="420"/>
      </w:pPr>
    </w:lvl>
    <w:lvl w:ilvl="7" w:tentative="1">
      <w:start w:val="1"/>
      <w:numFmt w:val="lowerLetter"/>
      <w:lvlText w:val="%8)"/>
      <w:lvlJc w:val="left"/>
      <w:pPr>
        <w:ind w:left="5040" w:hanging="420"/>
      </w:pPr>
    </w:lvl>
    <w:lvl w:ilvl="8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2" w15:restartNumberingAfterBreak="0">
    <w:nsid w:val="1748547F"/>
    <w:multiLevelType w:val="multilevel"/>
    <w:tmpl w:val="1748547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393A70"/>
    <w:multiLevelType w:val="multilevel"/>
    <w:tmpl w:val="21393A70"/>
    <w:lvl w:ilvl="0">
      <w:start w:val="1"/>
      <w:numFmt w:val="decimal"/>
      <w:lvlText w:val="%1."/>
      <w:lvlJc w:val="left"/>
      <w:pPr>
        <w:ind w:left="2040" w:hanging="420"/>
      </w:pPr>
      <w:rPr>
        <w:rFonts w:hint="eastAsia"/>
      </w:rPr>
    </w:lvl>
    <w:lvl w:ilvl="1" w:tentative="1">
      <w:start w:val="1"/>
      <w:numFmt w:val="decimal"/>
      <w:lvlText w:val="%2."/>
      <w:lvlJc w:val="left"/>
      <w:pPr>
        <w:tabs>
          <w:tab w:val="left" w:pos="2400"/>
        </w:tabs>
        <w:ind w:left="24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80" w:hanging="420"/>
      </w:pPr>
    </w:lvl>
    <w:lvl w:ilvl="3" w:tentative="1">
      <w:start w:val="1"/>
      <w:numFmt w:val="decimal"/>
      <w:lvlText w:val="%4."/>
      <w:lvlJc w:val="left"/>
      <w:pPr>
        <w:ind w:left="3300" w:hanging="420"/>
      </w:pPr>
    </w:lvl>
    <w:lvl w:ilvl="4" w:tentative="1">
      <w:start w:val="1"/>
      <w:numFmt w:val="lowerLetter"/>
      <w:lvlText w:val="%5)"/>
      <w:lvlJc w:val="left"/>
      <w:pPr>
        <w:ind w:left="3720" w:hanging="420"/>
      </w:pPr>
    </w:lvl>
    <w:lvl w:ilvl="5" w:tentative="1">
      <w:start w:val="1"/>
      <w:numFmt w:val="lowerRoman"/>
      <w:lvlText w:val="%6."/>
      <w:lvlJc w:val="right"/>
      <w:pPr>
        <w:ind w:left="4140" w:hanging="420"/>
      </w:pPr>
    </w:lvl>
    <w:lvl w:ilvl="6" w:tentative="1">
      <w:start w:val="1"/>
      <w:numFmt w:val="decimal"/>
      <w:lvlText w:val="%7."/>
      <w:lvlJc w:val="left"/>
      <w:pPr>
        <w:ind w:left="4560" w:hanging="420"/>
      </w:pPr>
    </w:lvl>
    <w:lvl w:ilvl="7" w:tentative="1">
      <w:start w:val="1"/>
      <w:numFmt w:val="lowerLetter"/>
      <w:lvlText w:val="%8)"/>
      <w:lvlJc w:val="left"/>
      <w:pPr>
        <w:ind w:left="4980" w:hanging="420"/>
      </w:pPr>
    </w:lvl>
    <w:lvl w:ilvl="8" w:tentative="1">
      <w:start w:val="1"/>
      <w:numFmt w:val="lowerRoman"/>
      <w:lvlText w:val="%9."/>
      <w:lvlJc w:val="right"/>
      <w:pPr>
        <w:ind w:left="5400" w:hanging="420"/>
      </w:pPr>
    </w:lvl>
  </w:abstractNum>
  <w:abstractNum w:abstractNumId="4" w15:restartNumberingAfterBreak="0">
    <w:nsid w:val="21C35F56"/>
    <w:multiLevelType w:val="multilevel"/>
    <w:tmpl w:val="21C35F56"/>
    <w:lvl w:ilvl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1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1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 w15:restartNumberingAfterBreak="0">
    <w:nsid w:val="2ABC2143"/>
    <w:multiLevelType w:val="multilevel"/>
    <w:tmpl w:val="2ABC2143"/>
    <w:lvl w:ilvl="0">
      <w:start w:val="1"/>
      <w:numFmt w:val="bullet"/>
      <w:lvlText w:val=""/>
      <w:lvlJc w:val="left"/>
      <w:pPr>
        <w:ind w:left="127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6" w15:restartNumberingAfterBreak="0">
    <w:nsid w:val="2C2B3347"/>
    <w:multiLevelType w:val="multilevel"/>
    <w:tmpl w:val="2C2B3347"/>
    <w:lvl w:ilvl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2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5040"/>
        </w:tabs>
        <w:ind w:left="5040" w:hanging="420"/>
      </w:pPr>
      <w:rPr>
        <w:rFonts w:ascii="Wingdings" w:hAnsi="Wingdings" w:hint="default"/>
      </w:rPr>
    </w:lvl>
  </w:abstractNum>
  <w:abstractNum w:abstractNumId="7" w15:restartNumberingAfterBreak="0">
    <w:nsid w:val="2C516640"/>
    <w:multiLevelType w:val="multilevel"/>
    <w:tmpl w:val="2C516640"/>
    <w:lvl w:ilvl="0">
      <w:start w:val="1"/>
      <w:numFmt w:val="bullet"/>
      <w:lvlText w:val=""/>
      <w:lvlJc w:val="left"/>
      <w:pPr>
        <w:tabs>
          <w:tab w:val="left" w:pos="1252"/>
        </w:tabs>
        <w:ind w:left="1252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5040"/>
        </w:tabs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32424A0E"/>
    <w:multiLevelType w:val="multilevel"/>
    <w:tmpl w:val="32424A0E"/>
    <w:lvl w:ilvl="0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1" w:tentative="1">
      <w:start w:val="1"/>
      <w:numFmt w:val="lowerLetter"/>
      <w:lvlText w:val="%2)"/>
      <w:lvlJc w:val="left"/>
      <w:pPr>
        <w:ind w:left="2460" w:hanging="420"/>
      </w:pPr>
    </w:lvl>
    <w:lvl w:ilvl="2" w:tentative="1">
      <w:start w:val="1"/>
      <w:numFmt w:val="lowerRoman"/>
      <w:lvlText w:val="%3."/>
      <w:lvlJc w:val="right"/>
      <w:pPr>
        <w:ind w:left="2880" w:hanging="420"/>
      </w:pPr>
    </w:lvl>
    <w:lvl w:ilvl="3" w:tentative="1">
      <w:start w:val="1"/>
      <w:numFmt w:val="decimal"/>
      <w:lvlText w:val="%4."/>
      <w:lvlJc w:val="left"/>
      <w:pPr>
        <w:ind w:left="3300" w:hanging="420"/>
      </w:pPr>
    </w:lvl>
    <w:lvl w:ilvl="4" w:tentative="1">
      <w:start w:val="1"/>
      <w:numFmt w:val="lowerLetter"/>
      <w:lvlText w:val="%5)"/>
      <w:lvlJc w:val="left"/>
      <w:pPr>
        <w:ind w:left="3720" w:hanging="420"/>
      </w:pPr>
    </w:lvl>
    <w:lvl w:ilvl="5" w:tentative="1">
      <w:start w:val="1"/>
      <w:numFmt w:val="lowerRoman"/>
      <w:lvlText w:val="%6."/>
      <w:lvlJc w:val="right"/>
      <w:pPr>
        <w:ind w:left="4140" w:hanging="420"/>
      </w:pPr>
    </w:lvl>
    <w:lvl w:ilvl="6" w:tentative="1">
      <w:start w:val="1"/>
      <w:numFmt w:val="decimal"/>
      <w:lvlText w:val="%7."/>
      <w:lvlJc w:val="left"/>
      <w:pPr>
        <w:ind w:left="4560" w:hanging="420"/>
      </w:pPr>
    </w:lvl>
    <w:lvl w:ilvl="7" w:tentative="1">
      <w:start w:val="1"/>
      <w:numFmt w:val="lowerLetter"/>
      <w:lvlText w:val="%8)"/>
      <w:lvlJc w:val="left"/>
      <w:pPr>
        <w:ind w:left="4980" w:hanging="420"/>
      </w:pPr>
    </w:lvl>
    <w:lvl w:ilvl="8" w:tentative="1">
      <w:start w:val="1"/>
      <w:numFmt w:val="lowerRoman"/>
      <w:lvlText w:val="%9."/>
      <w:lvlJc w:val="right"/>
      <w:pPr>
        <w:ind w:left="5400" w:hanging="420"/>
      </w:pPr>
    </w:lvl>
  </w:abstractNum>
  <w:abstractNum w:abstractNumId="9" w15:restartNumberingAfterBreak="0">
    <w:nsid w:val="37AE5F47"/>
    <w:multiLevelType w:val="multilevel"/>
    <w:tmpl w:val="37AE5F47"/>
    <w:lvl w:ilvl="0">
      <w:start w:val="1"/>
      <w:numFmt w:val="bullet"/>
      <w:lvlText w:val=""/>
      <w:lvlJc w:val="left"/>
      <w:pPr>
        <w:ind w:left="127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0" w15:restartNumberingAfterBreak="0">
    <w:nsid w:val="413E3211"/>
    <w:multiLevelType w:val="multilevel"/>
    <w:tmpl w:val="413E3211"/>
    <w:lvl w:ilvl="0">
      <w:start w:val="1"/>
      <w:numFmt w:val="decimal"/>
      <w:lvlText w:val="%1、"/>
      <w:lvlJc w:val="left"/>
      <w:pPr>
        <w:ind w:left="121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690" w:hanging="420"/>
      </w:pPr>
    </w:lvl>
    <w:lvl w:ilvl="2" w:tentative="1">
      <w:start w:val="1"/>
      <w:numFmt w:val="lowerRoman"/>
      <w:lvlText w:val="%3."/>
      <w:lvlJc w:val="right"/>
      <w:pPr>
        <w:ind w:left="2110" w:hanging="420"/>
      </w:pPr>
    </w:lvl>
    <w:lvl w:ilvl="3" w:tentative="1">
      <w:start w:val="1"/>
      <w:numFmt w:val="decimal"/>
      <w:lvlText w:val="%4."/>
      <w:lvlJc w:val="left"/>
      <w:pPr>
        <w:ind w:left="2530" w:hanging="420"/>
      </w:pPr>
    </w:lvl>
    <w:lvl w:ilvl="4" w:tentative="1">
      <w:start w:val="1"/>
      <w:numFmt w:val="lowerLetter"/>
      <w:lvlText w:val="%5)"/>
      <w:lvlJc w:val="left"/>
      <w:pPr>
        <w:ind w:left="2950" w:hanging="420"/>
      </w:pPr>
    </w:lvl>
    <w:lvl w:ilvl="5" w:tentative="1">
      <w:start w:val="1"/>
      <w:numFmt w:val="lowerRoman"/>
      <w:lvlText w:val="%6."/>
      <w:lvlJc w:val="right"/>
      <w:pPr>
        <w:ind w:left="3370" w:hanging="420"/>
      </w:pPr>
    </w:lvl>
    <w:lvl w:ilvl="6" w:tentative="1">
      <w:start w:val="1"/>
      <w:numFmt w:val="decimal"/>
      <w:lvlText w:val="%7."/>
      <w:lvlJc w:val="left"/>
      <w:pPr>
        <w:ind w:left="3790" w:hanging="420"/>
      </w:pPr>
    </w:lvl>
    <w:lvl w:ilvl="7" w:tentative="1">
      <w:start w:val="1"/>
      <w:numFmt w:val="lowerLetter"/>
      <w:lvlText w:val="%8)"/>
      <w:lvlJc w:val="left"/>
      <w:pPr>
        <w:ind w:left="4210" w:hanging="420"/>
      </w:pPr>
    </w:lvl>
    <w:lvl w:ilvl="8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11" w15:restartNumberingAfterBreak="0">
    <w:nsid w:val="452266DB"/>
    <w:multiLevelType w:val="multilevel"/>
    <w:tmpl w:val="452266D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D1568BA"/>
    <w:multiLevelType w:val="multilevel"/>
    <w:tmpl w:val="4D1568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D2B2978"/>
    <w:multiLevelType w:val="multilevel"/>
    <w:tmpl w:val="4D2B2978"/>
    <w:lvl w:ilvl="0" w:tentative="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D9E7B20"/>
    <w:multiLevelType w:val="multilevel"/>
    <w:tmpl w:val="4D9E7B20"/>
    <w:lvl w:ilvl="0">
      <w:start w:val="1"/>
      <w:numFmt w:val="decimal"/>
      <w:lvlText w:val="%1."/>
      <w:lvlJc w:val="left"/>
      <w:pPr>
        <w:tabs>
          <w:tab w:val="left" w:pos="1192"/>
        </w:tabs>
        <w:ind w:left="1192" w:hanging="360"/>
      </w:pPr>
      <w:rPr>
        <w:rFonts w:hint="default"/>
      </w:rPr>
    </w:lvl>
    <w:lvl w:ilvl="1" w:tentative="1">
      <w:start w:val="3"/>
      <w:numFmt w:val="decimal"/>
      <w:isLgl/>
      <w:lvlText w:val="%1.%2"/>
      <w:lvlJc w:val="left"/>
      <w:pPr>
        <w:ind w:left="1417" w:hanging="585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552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552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912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912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912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2272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5" w15:restartNumberingAfterBreak="0">
    <w:nsid w:val="4DDC481D"/>
    <w:multiLevelType w:val="multilevel"/>
    <w:tmpl w:val="4DDC481D"/>
    <w:lvl w:ilvl="0">
      <w:start w:val="1"/>
      <w:numFmt w:val="decimal"/>
      <w:lvlText w:val="%1."/>
      <w:lvlJc w:val="left"/>
      <w:pPr>
        <w:tabs>
          <w:tab w:val="left" w:pos="1680"/>
        </w:tabs>
        <w:ind w:left="1680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2100"/>
        </w:tabs>
        <w:ind w:left="210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520"/>
        </w:tabs>
        <w:ind w:left="2520" w:hanging="420"/>
      </w:pPr>
    </w:lvl>
    <w:lvl w:ilvl="3" w:tentative="1">
      <w:start w:val="1"/>
      <w:numFmt w:val="decimal"/>
      <w:lvlText w:val="%4."/>
      <w:lvlJc w:val="left"/>
      <w:pPr>
        <w:tabs>
          <w:tab w:val="left" w:pos="2940"/>
        </w:tabs>
        <w:ind w:left="294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360"/>
        </w:tabs>
        <w:ind w:left="336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3780"/>
        </w:tabs>
        <w:ind w:left="3780" w:hanging="420"/>
      </w:pPr>
    </w:lvl>
    <w:lvl w:ilvl="6" w:tentative="1">
      <w:start w:val="1"/>
      <w:numFmt w:val="decimal"/>
      <w:lvlText w:val="%7."/>
      <w:lvlJc w:val="left"/>
      <w:pPr>
        <w:tabs>
          <w:tab w:val="left" w:pos="4200"/>
        </w:tabs>
        <w:ind w:left="420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4620"/>
        </w:tabs>
        <w:ind w:left="462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040"/>
        </w:tabs>
        <w:ind w:left="5040" w:hanging="420"/>
      </w:pPr>
    </w:lvl>
  </w:abstractNum>
  <w:abstractNum w:abstractNumId="16" w15:restartNumberingAfterBreak="0">
    <w:nsid w:val="5831204B"/>
    <w:multiLevelType w:val="multilevel"/>
    <w:tmpl w:val="5831204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01E3C0E"/>
    <w:multiLevelType w:val="multilevel"/>
    <w:tmpl w:val="601E3C0E"/>
    <w:lvl w:ilvl="0">
      <w:start w:val="1"/>
      <w:numFmt w:val="bullet"/>
      <w:lvlText w:val=""/>
      <w:lvlJc w:val="left"/>
      <w:pPr>
        <w:tabs>
          <w:tab w:val="left" w:pos="1404"/>
        </w:tabs>
        <w:ind w:left="1404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1824"/>
        </w:tabs>
        <w:ind w:left="1824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2244"/>
        </w:tabs>
        <w:ind w:left="2244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664"/>
        </w:tabs>
        <w:ind w:left="2664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3084"/>
        </w:tabs>
        <w:ind w:left="3084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3504"/>
        </w:tabs>
        <w:ind w:left="3504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924"/>
        </w:tabs>
        <w:ind w:left="3924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4344"/>
        </w:tabs>
        <w:ind w:left="4344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764"/>
        </w:tabs>
        <w:ind w:left="4764" w:hanging="420"/>
      </w:pPr>
      <w:rPr>
        <w:rFonts w:ascii="Wingdings" w:hAnsi="Wingdings" w:hint="default"/>
      </w:rPr>
    </w:lvl>
  </w:abstractNum>
  <w:abstractNum w:abstractNumId="18" w15:restartNumberingAfterBreak="0">
    <w:nsid w:val="678F1AAA"/>
    <w:multiLevelType w:val="multilevel"/>
    <w:tmpl w:val="678F1AAA"/>
    <w:lvl w:ilvl="0">
      <w:start w:val="1"/>
      <w:numFmt w:val="bullet"/>
      <w:lvlText w:val=""/>
      <w:lvlJc w:val="left"/>
      <w:pPr>
        <w:tabs>
          <w:tab w:val="left" w:pos="1020"/>
        </w:tabs>
        <w:ind w:left="10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1440"/>
        </w:tabs>
        <w:ind w:left="14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860"/>
        </w:tabs>
        <w:ind w:left="18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280"/>
        </w:tabs>
        <w:ind w:left="22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700"/>
        </w:tabs>
        <w:ind w:left="27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3120"/>
        </w:tabs>
        <w:ind w:left="31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540"/>
        </w:tabs>
        <w:ind w:left="35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960"/>
        </w:tabs>
        <w:ind w:left="39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380"/>
        </w:tabs>
        <w:ind w:left="43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7"/>
  </w:num>
  <w:num w:numId="4">
    <w:abstractNumId w:val="14"/>
  </w:num>
  <w:num w:numId="5">
    <w:abstractNumId w:val="6"/>
  </w:num>
  <w:num w:numId="6">
    <w:abstractNumId w:val="10"/>
  </w:num>
  <w:num w:numId="7">
    <w:abstractNumId w:val="7"/>
  </w:num>
  <w:num w:numId="8">
    <w:abstractNumId w:val="4"/>
  </w:num>
  <w:num w:numId="9">
    <w:abstractNumId w:val="2"/>
  </w:num>
  <w:num w:numId="10">
    <w:abstractNumId w:val="15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9"/>
  </w:num>
  <w:num w:numId="17">
    <w:abstractNumId w:val="12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doNotTrackMoves/>
  <w:defaultTabStop w:val="420"/>
  <w:evenAndOddHeaders/>
  <w:drawingGridHorizontalSpacing w:val="208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0A15"/>
    <w:rsid w:val="0000025B"/>
    <w:rsid w:val="00002121"/>
    <w:rsid w:val="00002639"/>
    <w:rsid w:val="000046D3"/>
    <w:rsid w:val="00006AAF"/>
    <w:rsid w:val="00006CEC"/>
    <w:rsid w:val="000117A9"/>
    <w:rsid w:val="00022E90"/>
    <w:rsid w:val="00023637"/>
    <w:rsid w:val="00023EB6"/>
    <w:rsid w:val="00025022"/>
    <w:rsid w:val="0003237F"/>
    <w:rsid w:val="00035305"/>
    <w:rsid w:val="00037626"/>
    <w:rsid w:val="000459F3"/>
    <w:rsid w:val="00045CCC"/>
    <w:rsid w:val="000468AB"/>
    <w:rsid w:val="00051C67"/>
    <w:rsid w:val="00054537"/>
    <w:rsid w:val="000666E0"/>
    <w:rsid w:val="000678C9"/>
    <w:rsid w:val="00070D18"/>
    <w:rsid w:val="00071E42"/>
    <w:rsid w:val="00072328"/>
    <w:rsid w:val="00080B22"/>
    <w:rsid w:val="00082219"/>
    <w:rsid w:val="00082C7E"/>
    <w:rsid w:val="00083B74"/>
    <w:rsid w:val="00083E47"/>
    <w:rsid w:val="00084771"/>
    <w:rsid w:val="00090E6C"/>
    <w:rsid w:val="00091B24"/>
    <w:rsid w:val="00094F3C"/>
    <w:rsid w:val="0009533D"/>
    <w:rsid w:val="00096A13"/>
    <w:rsid w:val="000A0880"/>
    <w:rsid w:val="000A6331"/>
    <w:rsid w:val="000B29B7"/>
    <w:rsid w:val="000B33E4"/>
    <w:rsid w:val="000B37DF"/>
    <w:rsid w:val="000B575B"/>
    <w:rsid w:val="000B7D7D"/>
    <w:rsid w:val="000C19E0"/>
    <w:rsid w:val="000C2428"/>
    <w:rsid w:val="000C7793"/>
    <w:rsid w:val="000D5993"/>
    <w:rsid w:val="000E0ACE"/>
    <w:rsid w:val="000E15D1"/>
    <w:rsid w:val="000E238A"/>
    <w:rsid w:val="000E3E1C"/>
    <w:rsid w:val="000E46E9"/>
    <w:rsid w:val="000E69D3"/>
    <w:rsid w:val="000F007D"/>
    <w:rsid w:val="000F27AD"/>
    <w:rsid w:val="000F5F1C"/>
    <w:rsid w:val="00100164"/>
    <w:rsid w:val="0010072A"/>
    <w:rsid w:val="00103193"/>
    <w:rsid w:val="00107B9D"/>
    <w:rsid w:val="00110B94"/>
    <w:rsid w:val="00112231"/>
    <w:rsid w:val="001179DD"/>
    <w:rsid w:val="00117FFD"/>
    <w:rsid w:val="0012765F"/>
    <w:rsid w:val="00143526"/>
    <w:rsid w:val="0014356E"/>
    <w:rsid w:val="00150BEA"/>
    <w:rsid w:val="00153D08"/>
    <w:rsid w:val="00154FFA"/>
    <w:rsid w:val="001609FE"/>
    <w:rsid w:val="001614A1"/>
    <w:rsid w:val="0016377A"/>
    <w:rsid w:val="00166243"/>
    <w:rsid w:val="00166323"/>
    <w:rsid w:val="00173625"/>
    <w:rsid w:val="001755BD"/>
    <w:rsid w:val="00181D18"/>
    <w:rsid w:val="00190123"/>
    <w:rsid w:val="00193E92"/>
    <w:rsid w:val="001949F4"/>
    <w:rsid w:val="00197087"/>
    <w:rsid w:val="00197E6A"/>
    <w:rsid w:val="001A4232"/>
    <w:rsid w:val="001A5EA6"/>
    <w:rsid w:val="001A665E"/>
    <w:rsid w:val="001C21DF"/>
    <w:rsid w:val="001C6550"/>
    <w:rsid w:val="001C76E3"/>
    <w:rsid w:val="001D1B22"/>
    <w:rsid w:val="001D40A8"/>
    <w:rsid w:val="001D4D4B"/>
    <w:rsid w:val="001E56BA"/>
    <w:rsid w:val="001F6235"/>
    <w:rsid w:val="001F7EF7"/>
    <w:rsid w:val="002000DD"/>
    <w:rsid w:val="00204193"/>
    <w:rsid w:val="002049B9"/>
    <w:rsid w:val="00205452"/>
    <w:rsid w:val="00207220"/>
    <w:rsid w:val="002074C3"/>
    <w:rsid w:val="00213857"/>
    <w:rsid w:val="00215020"/>
    <w:rsid w:val="00215100"/>
    <w:rsid w:val="00215C48"/>
    <w:rsid w:val="00216215"/>
    <w:rsid w:val="00220022"/>
    <w:rsid w:val="00222B2E"/>
    <w:rsid w:val="00223D59"/>
    <w:rsid w:val="00226726"/>
    <w:rsid w:val="002326B8"/>
    <w:rsid w:val="0023407F"/>
    <w:rsid w:val="002431BF"/>
    <w:rsid w:val="00245794"/>
    <w:rsid w:val="002559A1"/>
    <w:rsid w:val="00255EAC"/>
    <w:rsid w:val="00256D7C"/>
    <w:rsid w:val="00260072"/>
    <w:rsid w:val="00262403"/>
    <w:rsid w:val="00262E12"/>
    <w:rsid w:val="00264BF3"/>
    <w:rsid w:val="00266551"/>
    <w:rsid w:val="00273501"/>
    <w:rsid w:val="00274C62"/>
    <w:rsid w:val="00275220"/>
    <w:rsid w:val="00275C1A"/>
    <w:rsid w:val="0027793D"/>
    <w:rsid w:val="002917C0"/>
    <w:rsid w:val="00291FEA"/>
    <w:rsid w:val="00292604"/>
    <w:rsid w:val="002926AA"/>
    <w:rsid w:val="0029717D"/>
    <w:rsid w:val="002A1017"/>
    <w:rsid w:val="002A21E5"/>
    <w:rsid w:val="002A2983"/>
    <w:rsid w:val="002A5C72"/>
    <w:rsid w:val="002B5522"/>
    <w:rsid w:val="002B6919"/>
    <w:rsid w:val="002B697F"/>
    <w:rsid w:val="002C0BC1"/>
    <w:rsid w:val="002C0F85"/>
    <w:rsid w:val="002C1ABE"/>
    <w:rsid w:val="002C7427"/>
    <w:rsid w:val="002D28BD"/>
    <w:rsid w:val="002D4BA5"/>
    <w:rsid w:val="002D6C7D"/>
    <w:rsid w:val="002E1C28"/>
    <w:rsid w:val="002E274D"/>
    <w:rsid w:val="002F2671"/>
    <w:rsid w:val="002F3782"/>
    <w:rsid w:val="002F62F0"/>
    <w:rsid w:val="002F7552"/>
    <w:rsid w:val="002F7848"/>
    <w:rsid w:val="003011D0"/>
    <w:rsid w:val="00303DCA"/>
    <w:rsid w:val="00304C2B"/>
    <w:rsid w:val="00304C51"/>
    <w:rsid w:val="003062DD"/>
    <w:rsid w:val="003075D1"/>
    <w:rsid w:val="003114F9"/>
    <w:rsid w:val="00312470"/>
    <w:rsid w:val="0031317F"/>
    <w:rsid w:val="00314BD0"/>
    <w:rsid w:val="0031600B"/>
    <w:rsid w:val="00320A28"/>
    <w:rsid w:val="00321FDD"/>
    <w:rsid w:val="00325A86"/>
    <w:rsid w:val="00325FCB"/>
    <w:rsid w:val="0033097B"/>
    <w:rsid w:val="00334610"/>
    <w:rsid w:val="0033612E"/>
    <w:rsid w:val="00337320"/>
    <w:rsid w:val="003405CF"/>
    <w:rsid w:val="003406A3"/>
    <w:rsid w:val="00341A18"/>
    <w:rsid w:val="003429E2"/>
    <w:rsid w:val="003432F4"/>
    <w:rsid w:val="003447C2"/>
    <w:rsid w:val="003454B0"/>
    <w:rsid w:val="00345B8C"/>
    <w:rsid w:val="00345BEA"/>
    <w:rsid w:val="00355974"/>
    <w:rsid w:val="00357911"/>
    <w:rsid w:val="0036039A"/>
    <w:rsid w:val="003619C6"/>
    <w:rsid w:val="0036416A"/>
    <w:rsid w:val="00366BEC"/>
    <w:rsid w:val="003672DB"/>
    <w:rsid w:val="00370415"/>
    <w:rsid w:val="00376173"/>
    <w:rsid w:val="00377E18"/>
    <w:rsid w:val="00380774"/>
    <w:rsid w:val="00383D82"/>
    <w:rsid w:val="0038462A"/>
    <w:rsid w:val="00385E78"/>
    <w:rsid w:val="003872A1"/>
    <w:rsid w:val="003876C0"/>
    <w:rsid w:val="00387972"/>
    <w:rsid w:val="0039040B"/>
    <w:rsid w:val="00391A1A"/>
    <w:rsid w:val="0039225A"/>
    <w:rsid w:val="003975BF"/>
    <w:rsid w:val="003A28AE"/>
    <w:rsid w:val="003A3B17"/>
    <w:rsid w:val="003A5DA4"/>
    <w:rsid w:val="003B002E"/>
    <w:rsid w:val="003B2118"/>
    <w:rsid w:val="003B2CE1"/>
    <w:rsid w:val="003C0875"/>
    <w:rsid w:val="003C3F55"/>
    <w:rsid w:val="003C49C0"/>
    <w:rsid w:val="003C67A3"/>
    <w:rsid w:val="003C6B5F"/>
    <w:rsid w:val="003C745F"/>
    <w:rsid w:val="003D49D6"/>
    <w:rsid w:val="003E237F"/>
    <w:rsid w:val="003E4EA2"/>
    <w:rsid w:val="003E5DC5"/>
    <w:rsid w:val="003E7359"/>
    <w:rsid w:val="003F2843"/>
    <w:rsid w:val="003F2C4E"/>
    <w:rsid w:val="003F35AF"/>
    <w:rsid w:val="003F3C0C"/>
    <w:rsid w:val="003F56AC"/>
    <w:rsid w:val="004001B7"/>
    <w:rsid w:val="00402133"/>
    <w:rsid w:val="00403BE2"/>
    <w:rsid w:val="00410B66"/>
    <w:rsid w:val="00410C88"/>
    <w:rsid w:val="00415511"/>
    <w:rsid w:val="00416143"/>
    <w:rsid w:val="004211FE"/>
    <w:rsid w:val="00422223"/>
    <w:rsid w:val="0042264A"/>
    <w:rsid w:val="00427415"/>
    <w:rsid w:val="00431575"/>
    <w:rsid w:val="00432B0D"/>
    <w:rsid w:val="004353DB"/>
    <w:rsid w:val="004358EA"/>
    <w:rsid w:val="00440F4D"/>
    <w:rsid w:val="00443F0F"/>
    <w:rsid w:val="00445A3C"/>
    <w:rsid w:val="00446F19"/>
    <w:rsid w:val="004501C0"/>
    <w:rsid w:val="00450373"/>
    <w:rsid w:val="004516E2"/>
    <w:rsid w:val="00451FA0"/>
    <w:rsid w:val="004524EC"/>
    <w:rsid w:val="00453CC1"/>
    <w:rsid w:val="00463549"/>
    <w:rsid w:val="00463A06"/>
    <w:rsid w:val="00463B62"/>
    <w:rsid w:val="00464D97"/>
    <w:rsid w:val="004726D2"/>
    <w:rsid w:val="004748D1"/>
    <w:rsid w:val="0048431F"/>
    <w:rsid w:val="00486B71"/>
    <w:rsid w:val="00490E43"/>
    <w:rsid w:val="00491C15"/>
    <w:rsid w:val="004A0257"/>
    <w:rsid w:val="004A50F0"/>
    <w:rsid w:val="004A68C3"/>
    <w:rsid w:val="004B3A31"/>
    <w:rsid w:val="004B5703"/>
    <w:rsid w:val="004B574A"/>
    <w:rsid w:val="004B64A2"/>
    <w:rsid w:val="004B6730"/>
    <w:rsid w:val="004C2629"/>
    <w:rsid w:val="004C2895"/>
    <w:rsid w:val="004C55B0"/>
    <w:rsid w:val="004C6D13"/>
    <w:rsid w:val="004C7E80"/>
    <w:rsid w:val="004D3A12"/>
    <w:rsid w:val="004D5A66"/>
    <w:rsid w:val="004E086A"/>
    <w:rsid w:val="004E1FBF"/>
    <w:rsid w:val="004E25A5"/>
    <w:rsid w:val="004E2925"/>
    <w:rsid w:val="004E6336"/>
    <w:rsid w:val="004E6BFA"/>
    <w:rsid w:val="004F1CA2"/>
    <w:rsid w:val="004F3C9B"/>
    <w:rsid w:val="004F55D4"/>
    <w:rsid w:val="004F5A86"/>
    <w:rsid w:val="004F7041"/>
    <w:rsid w:val="00500A15"/>
    <w:rsid w:val="00502281"/>
    <w:rsid w:val="005027B1"/>
    <w:rsid w:val="00502DFB"/>
    <w:rsid w:val="0050374A"/>
    <w:rsid w:val="00507AD7"/>
    <w:rsid w:val="00511699"/>
    <w:rsid w:val="005120D9"/>
    <w:rsid w:val="0051406E"/>
    <w:rsid w:val="00514DA7"/>
    <w:rsid w:val="00520683"/>
    <w:rsid w:val="0052395A"/>
    <w:rsid w:val="00524F89"/>
    <w:rsid w:val="00525859"/>
    <w:rsid w:val="00525AAB"/>
    <w:rsid w:val="00526DE4"/>
    <w:rsid w:val="005275E4"/>
    <w:rsid w:val="00531685"/>
    <w:rsid w:val="00535FA5"/>
    <w:rsid w:val="005365F6"/>
    <w:rsid w:val="00540528"/>
    <w:rsid w:val="00541DE6"/>
    <w:rsid w:val="005427A5"/>
    <w:rsid w:val="00546D6B"/>
    <w:rsid w:val="00554FC4"/>
    <w:rsid w:val="005560CC"/>
    <w:rsid w:val="005611CE"/>
    <w:rsid w:val="00561BE1"/>
    <w:rsid w:val="00562BDF"/>
    <w:rsid w:val="00565CB4"/>
    <w:rsid w:val="00570583"/>
    <w:rsid w:val="00571C4C"/>
    <w:rsid w:val="00574B35"/>
    <w:rsid w:val="00576A91"/>
    <w:rsid w:val="00580E3C"/>
    <w:rsid w:val="00581B93"/>
    <w:rsid w:val="00581F1C"/>
    <w:rsid w:val="0058207C"/>
    <w:rsid w:val="00582C65"/>
    <w:rsid w:val="00586D46"/>
    <w:rsid w:val="00593EE5"/>
    <w:rsid w:val="00594B1C"/>
    <w:rsid w:val="005965E1"/>
    <w:rsid w:val="00597C3B"/>
    <w:rsid w:val="005A6EA6"/>
    <w:rsid w:val="005B01FD"/>
    <w:rsid w:val="005B0565"/>
    <w:rsid w:val="005B1155"/>
    <w:rsid w:val="005B2E1F"/>
    <w:rsid w:val="005B48D1"/>
    <w:rsid w:val="005B5245"/>
    <w:rsid w:val="005C1066"/>
    <w:rsid w:val="005C1B7E"/>
    <w:rsid w:val="005C49E9"/>
    <w:rsid w:val="005C64A7"/>
    <w:rsid w:val="005D28D9"/>
    <w:rsid w:val="005E69CD"/>
    <w:rsid w:val="005F54BE"/>
    <w:rsid w:val="006002F9"/>
    <w:rsid w:val="00600307"/>
    <w:rsid w:val="006017BB"/>
    <w:rsid w:val="006037CD"/>
    <w:rsid w:val="006054EA"/>
    <w:rsid w:val="00606E21"/>
    <w:rsid w:val="00607808"/>
    <w:rsid w:val="00610597"/>
    <w:rsid w:val="006108DA"/>
    <w:rsid w:val="00611908"/>
    <w:rsid w:val="00617D77"/>
    <w:rsid w:val="00623B4F"/>
    <w:rsid w:val="0062515B"/>
    <w:rsid w:val="00630143"/>
    <w:rsid w:val="00632366"/>
    <w:rsid w:val="00635145"/>
    <w:rsid w:val="00637A6A"/>
    <w:rsid w:val="00637F12"/>
    <w:rsid w:val="00642197"/>
    <w:rsid w:val="006431D3"/>
    <w:rsid w:val="00646A20"/>
    <w:rsid w:val="00650BDA"/>
    <w:rsid w:val="006558A4"/>
    <w:rsid w:val="006565C5"/>
    <w:rsid w:val="00660744"/>
    <w:rsid w:val="00661D37"/>
    <w:rsid w:val="00664F09"/>
    <w:rsid w:val="006706E7"/>
    <w:rsid w:val="006802C6"/>
    <w:rsid w:val="006829D0"/>
    <w:rsid w:val="006832BE"/>
    <w:rsid w:val="00685374"/>
    <w:rsid w:val="006865BF"/>
    <w:rsid w:val="00690348"/>
    <w:rsid w:val="00690E7D"/>
    <w:rsid w:val="00694635"/>
    <w:rsid w:val="0069492D"/>
    <w:rsid w:val="0069722E"/>
    <w:rsid w:val="006A18B8"/>
    <w:rsid w:val="006A1BDA"/>
    <w:rsid w:val="006A3157"/>
    <w:rsid w:val="006A769C"/>
    <w:rsid w:val="006B1B62"/>
    <w:rsid w:val="006B4920"/>
    <w:rsid w:val="006B4E8C"/>
    <w:rsid w:val="006C36F1"/>
    <w:rsid w:val="006C50D1"/>
    <w:rsid w:val="006C5313"/>
    <w:rsid w:val="006D0846"/>
    <w:rsid w:val="006D0D14"/>
    <w:rsid w:val="006D4A55"/>
    <w:rsid w:val="006D6815"/>
    <w:rsid w:val="006D733A"/>
    <w:rsid w:val="006D78FD"/>
    <w:rsid w:val="006D7C94"/>
    <w:rsid w:val="006E5F02"/>
    <w:rsid w:val="006F0607"/>
    <w:rsid w:val="006F08E0"/>
    <w:rsid w:val="006F397B"/>
    <w:rsid w:val="007035D3"/>
    <w:rsid w:val="00710B08"/>
    <w:rsid w:val="00710CE7"/>
    <w:rsid w:val="007121F2"/>
    <w:rsid w:val="00713A20"/>
    <w:rsid w:val="007151C1"/>
    <w:rsid w:val="007256EB"/>
    <w:rsid w:val="00725BC5"/>
    <w:rsid w:val="00725DD6"/>
    <w:rsid w:val="00730459"/>
    <w:rsid w:val="007355AC"/>
    <w:rsid w:val="00735741"/>
    <w:rsid w:val="00737E0E"/>
    <w:rsid w:val="00740453"/>
    <w:rsid w:val="00741032"/>
    <w:rsid w:val="00741291"/>
    <w:rsid w:val="0074178D"/>
    <w:rsid w:val="007439F1"/>
    <w:rsid w:val="00745E02"/>
    <w:rsid w:val="00745E41"/>
    <w:rsid w:val="00746622"/>
    <w:rsid w:val="00746DDE"/>
    <w:rsid w:val="00747DFB"/>
    <w:rsid w:val="00750547"/>
    <w:rsid w:val="00754BF5"/>
    <w:rsid w:val="007573F5"/>
    <w:rsid w:val="00760651"/>
    <w:rsid w:val="00760B4B"/>
    <w:rsid w:val="0077359C"/>
    <w:rsid w:val="00773644"/>
    <w:rsid w:val="007770DC"/>
    <w:rsid w:val="007829BF"/>
    <w:rsid w:val="00783E23"/>
    <w:rsid w:val="00785FFC"/>
    <w:rsid w:val="00787919"/>
    <w:rsid w:val="00790EF1"/>
    <w:rsid w:val="00790F64"/>
    <w:rsid w:val="00790FF3"/>
    <w:rsid w:val="00793146"/>
    <w:rsid w:val="00794E03"/>
    <w:rsid w:val="0079503C"/>
    <w:rsid w:val="007A7CAD"/>
    <w:rsid w:val="007B7041"/>
    <w:rsid w:val="007B7C6C"/>
    <w:rsid w:val="007C00BC"/>
    <w:rsid w:val="007C2C09"/>
    <w:rsid w:val="007D6A3A"/>
    <w:rsid w:val="007E3FAA"/>
    <w:rsid w:val="007E484D"/>
    <w:rsid w:val="007E4B9F"/>
    <w:rsid w:val="007F0286"/>
    <w:rsid w:val="007F22D4"/>
    <w:rsid w:val="008022E9"/>
    <w:rsid w:val="00802849"/>
    <w:rsid w:val="00803734"/>
    <w:rsid w:val="0080571C"/>
    <w:rsid w:val="0081476E"/>
    <w:rsid w:val="00815F66"/>
    <w:rsid w:val="00816427"/>
    <w:rsid w:val="0081677E"/>
    <w:rsid w:val="00817CAB"/>
    <w:rsid w:val="00822E32"/>
    <w:rsid w:val="00823B3D"/>
    <w:rsid w:val="00826B53"/>
    <w:rsid w:val="00837FF8"/>
    <w:rsid w:val="00840326"/>
    <w:rsid w:val="00840BD8"/>
    <w:rsid w:val="0084258C"/>
    <w:rsid w:val="00843244"/>
    <w:rsid w:val="00846173"/>
    <w:rsid w:val="00846AE4"/>
    <w:rsid w:val="008511A5"/>
    <w:rsid w:val="00852216"/>
    <w:rsid w:val="00853B3B"/>
    <w:rsid w:val="00854D54"/>
    <w:rsid w:val="008610E7"/>
    <w:rsid w:val="0086177E"/>
    <w:rsid w:val="00862B2E"/>
    <w:rsid w:val="00862CC8"/>
    <w:rsid w:val="00864393"/>
    <w:rsid w:val="00864F2B"/>
    <w:rsid w:val="0086612F"/>
    <w:rsid w:val="00867A2C"/>
    <w:rsid w:val="008714D8"/>
    <w:rsid w:val="008726A6"/>
    <w:rsid w:val="008735B4"/>
    <w:rsid w:val="0087539F"/>
    <w:rsid w:val="008762EF"/>
    <w:rsid w:val="00877FDD"/>
    <w:rsid w:val="008830DB"/>
    <w:rsid w:val="008831A6"/>
    <w:rsid w:val="008859F1"/>
    <w:rsid w:val="00887B0C"/>
    <w:rsid w:val="00887DAB"/>
    <w:rsid w:val="0089042A"/>
    <w:rsid w:val="00892E38"/>
    <w:rsid w:val="00894952"/>
    <w:rsid w:val="00895107"/>
    <w:rsid w:val="0089688B"/>
    <w:rsid w:val="00897ACF"/>
    <w:rsid w:val="008A104F"/>
    <w:rsid w:val="008A3889"/>
    <w:rsid w:val="008A6E1E"/>
    <w:rsid w:val="008A7E63"/>
    <w:rsid w:val="008B3890"/>
    <w:rsid w:val="008B7AE0"/>
    <w:rsid w:val="008C4A71"/>
    <w:rsid w:val="008D1D3C"/>
    <w:rsid w:val="008D395D"/>
    <w:rsid w:val="008D40DE"/>
    <w:rsid w:val="008D6455"/>
    <w:rsid w:val="008E0627"/>
    <w:rsid w:val="008E198C"/>
    <w:rsid w:val="008E4978"/>
    <w:rsid w:val="008E4D48"/>
    <w:rsid w:val="008E6069"/>
    <w:rsid w:val="008E645D"/>
    <w:rsid w:val="008E7938"/>
    <w:rsid w:val="008F2CA4"/>
    <w:rsid w:val="008F322B"/>
    <w:rsid w:val="008F35A9"/>
    <w:rsid w:val="008F6CC9"/>
    <w:rsid w:val="00902F83"/>
    <w:rsid w:val="00903F81"/>
    <w:rsid w:val="00903FEB"/>
    <w:rsid w:val="009042DF"/>
    <w:rsid w:val="00905F9D"/>
    <w:rsid w:val="009073CC"/>
    <w:rsid w:val="009076B6"/>
    <w:rsid w:val="00907B8E"/>
    <w:rsid w:val="00913CC6"/>
    <w:rsid w:val="0091499E"/>
    <w:rsid w:val="00917AE5"/>
    <w:rsid w:val="009207DD"/>
    <w:rsid w:val="00922333"/>
    <w:rsid w:val="00924081"/>
    <w:rsid w:val="00924796"/>
    <w:rsid w:val="00927A7A"/>
    <w:rsid w:val="00940496"/>
    <w:rsid w:val="0094209F"/>
    <w:rsid w:val="0094322D"/>
    <w:rsid w:val="0094476E"/>
    <w:rsid w:val="00960767"/>
    <w:rsid w:val="00961B8B"/>
    <w:rsid w:val="00961CD9"/>
    <w:rsid w:val="00962DBF"/>
    <w:rsid w:val="0096556B"/>
    <w:rsid w:val="00966F29"/>
    <w:rsid w:val="00970FF6"/>
    <w:rsid w:val="0097485C"/>
    <w:rsid w:val="00981AD6"/>
    <w:rsid w:val="00981C20"/>
    <w:rsid w:val="00982C93"/>
    <w:rsid w:val="00990061"/>
    <w:rsid w:val="009926B0"/>
    <w:rsid w:val="0099461B"/>
    <w:rsid w:val="00996842"/>
    <w:rsid w:val="009A0281"/>
    <w:rsid w:val="009A748A"/>
    <w:rsid w:val="009A77AC"/>
    <w:rsid w:val="009B223C"/>
    <w:rsid w:val="009B5965"/>
    <w:rsid w:val="009B5D28"/>
    <w:rsid w:val="009C0DB4"/>
    <w:rsid w:val="009C11A3"/>
    <w:rsid w:val="009C57E0"/>
    <w:rsid w:val="009D07DF"/>
    <w:rsid w:val="009D16C7"/>
    <w:rsid w:val="009D21DE"/>
    <w:rsid w:val="009D7353"/>
    <w:rsid w:val="009E1230"/>
    <w:rsid w:val="009E1A03"/>
    <w:rsid w:val="009E20E8"/>
    <w:rsid w:val="009E331F"/>
    <w:rsid w:val="009E3C18"/>
    <w:rsid w:val="009F06BC"/>
    <w:rsid w:val="009F1A82"/>
    <w:rsid w:val="009F2271"/>
    <w:rsid w:val="009F4916"/>
    <w:rsid w:val="009F4ADD"/>
    <w:rsid w:val="009F6136"/>
    <w:rsid w:val="00A00319"/>
    <w:rsid w:val="00A00B97"/>
    <w:rsid w:val="00A02BC5"/>
    <w:rsid w:val="00A03231"/>
    <w:rsid w:val="00A0475A"/>
    <w:rsid w:val="00A0487A"/>
    <w:rsid w:val="00A14575"/>
    <w:rsid w:val="00A15A8C"/>
    <w:rsid w:val="00A15E31"/>
    <w:rsid w:val="00A16C3E"/>
    <w:rsid w:val="00A202A2"/>
    <w:rsid w:val="00A23DF9"/>
    <w:rsid w:val="00A27DAB"/>
    <w:rsid w:val="00A30E39"/>
    <w:rsid w:val="00A3164B"/>
    <w:rsid w:val="00A332C5"/>
    <w:rsid w:val="00A40777"/>
    <w:rsid w:val="00A470A1"/>
    <w:rsid w:val="00A47495"/>
    <w:rsid w:val="00A47A6A"/>
    <w:rsid w:val="00A50D53"/>
    <w:rsid w:val="00A51B8C"/>
    <w:rsid w:val="00A53EB9"/>
    <w:rsid w:val="00A5785C"/>
    <w:rsid w:val="00A65104"/>
    <w:rsid w:val="00A70266"/>
    <w:rsid w:val="00A72A0C"/>
    <w:rsid w:val="00A75C24"/>
    <w:rsid w:val="00A84C08"/>
    <w:rsid w:val="00A95A15"/>
    <w:rsid w:val="00AA06E0"/>
    <w:rsid w:val="00AA0D40"/>
    <w:rsid w:val="00AA2749"/>
    <w:rsid w:val="00AA29D8"/>
    <w:rsid w:val="00AA3FBD"/>
    <w:rsid w:val="00AB01D4"/>
    <w:rsid w:val="00AB6212"/>
    <w:rsid w:val="00AB6CA0"/>
    <w:rsid w:val="00AC18F3"/>
    <w:rsid w:val="00AC1BB3"/>
    <w:rsid w:val="00AC48DC"/>
    <w:rsid w:val="00AC5C9A"/>
    <w:rsid w:val="00AE1EE1"/>
    <w:rsid w:val="00AE3847"/>
    <w:rsid w:val="00AE6E99"/>
    <w:rsid w:val="00AF3434"/>
    <w:rsid w:val="00AF4889"/>
    <w:rsid w:val="00AF5A23"/>
    <w:rsid w:val="00AF5F67"/>
    <w:rsid w:val="00AF6A07"/>
    <w:rsid w:val="00B00983"/>
    <w:rsid w:val="00B02258"/>
    <w:rsid w:val="00B023CF"/>
    <w:rsid w:val="00B053AA"/>
    <w:rsid w:val="00B06454"/>
    <w:rsid w:val="00B109DA"/>
    <w:rsid w:val="00B160C1"/>
    <w:rsid w:val="00B230AC"/>
    <w:rsid w:val="00B24CE9"/>
    <w:rsid w:val="00B25112"/>
    <w:rsid w:val="00B3003F"/>
    <w:rsid w:val="00B3051A"/>
    <w:rsid w:val="00B32B8D"/>
    <w:rsid w:val="00B34A0B"/>
    <w:rsid w:val="00B35074"/>
    <w:rsid w:val="00B35F1E"/>
    <w:rsid w:val="00B42A1D"/>
    <w:rsid w:val="00B43AFF"/>
    <w:rsid w:val="00B54896"/>
    <w:rsid w:val="00B548C1"/>
    <w:rsid w:val="00B570ED"/>
    <w:rsid w:val="00B602D0"/>
    <w:rsid w:val="00B6693B"/>
    <w:rsid w:val="00B66C60"/>
    <w:rsid w:val="00B66DFA"/>
    <w:rsid w:val="00B70E5A"/>
    <w:rsid w:val="00B729A8"/>
    <w:rsid w:val="00B841A9"/>
    <w:rsid w:val="00B85BC6"/>
    <w:rsid w:val="00B911A9"/>
    <w:rsid w:val="00B92C82"/>
    <w:rsid w:val="00B93C84"/>
    <w:rsid w:val="00B947B7"/>
    <w:rsid w:val="00B9519E"/>
    <w:rsid w:val="00B96F46"/>
    <w:rsid w:val="00BA18E2"/>
    <w:rsid w:val="00BA2F15"/>
    <w:rsid w:val="00BA7F83"/>
    <w:rsid w:val="00BB0765"/>
    <w:rsid w:val="00BB1641"/>
    <w:rsid w:val="00BB3DCA"/>
    <w:rsid w:val="00BB531E"/>
    <w:rsid w:val="00BB57E3"/>
    <w:rsid w:val="00BC0A8E"/>
    <w:rsid w:val="00BC42C1"/>
    <w:rsid w:val="00BC4F4E"/>
    <w:rsid w:val="00BC6674"/>
    <w:rsid w:val="00BD15AF"/>
    <w:rsid w:val="00BD3CBB"/>
    <w:rsid w:val="00BD3D82"/>
    <w:rsid w:val="00BD432C"/>
    <w:rsid w:val="00BD4FB5"/>
    <w:rsid w:val="00BE1F52"/>
    <w:rsid w:val="00BE4D22"/>
    <w:rsid w:val="00BE5A83"/>
    <w:rsid w:val="00BE7E2A"/>
    <w:rsid w:val="00BF1648"/>
    <w:rsid w:val="00BF7D79"/>
    <w:rsid w:val="00C0078E"/>
    <w:rsid w:val="00C01B19"/>
    <w:rsid w:val="00C036C9"/>
    <w:rsid w:val="00C114AE"/>
    <w:rsid w:val="00C146AE"/>
    <w:rsid w:val="00C1500B"/>
    <w:rsid w:val="00C17558"/>
    <w:rsid w:val="00C2332E"/>
    <w:rsid w:val="00C236D9"/>
    <w:rsid w:val="00C2381F"/>
    <w:rsid w:val="00C23E12"/>
    <w:rsid w:val="00C26D5D"/>
    <w:rsid w:val="00C31E32"/>
    <w:rsid w:val="00C33E29"/>
    <w:rsid w:val="00C35127"/>
    <w:rsid w:val="00C41664"/>
    <w:rsid w:val="00C42685"/>
    <w:rsid w:val="00C453EE"/>
    <w:rsid w:val="00C47100"/>
    <w:rsid w:val="00C47F8D"/>
    <w:rsid w:val="00C509CE"/>
    <w:rsid w:val="00C51358"/>
    <w:rsid w:val="00C513CF"/>
    <w:rsid w:val="00C531C6"/>
    <w:rsid w:val="00C6032E"/>
    <w:rsid w:val="00C60ED1"/>
    <w:rsid w:val="00C628BB"/>
    <w:rsid w:val="00C62FEB"/>
    <w:rsid w:val="00C6314F"/>
    <w:rsid w:val="00C65819"/>
    <w:rsid w:val="00C664BB"/>
    <w:rsid w:val="00C67CF2"/>
    <w:rsid w:val="00C709EC"/>
    <w:rsid w:val="00C7131D"/>
    <w:rsid w:val="00C81C9B"/>
    <w:rsid w:val="00C82DEB"/>
    <w:rsid w:val="00C85158"/>
    <w:rsid w:val="00C8531C"/>
    <w:rsid w:val="00C85DA8"/>
    <w:rsid w:val="00C867FC"/>
    <w:rsid w:val="00C910C8"/>
    <w:rsid w:val="00C959B5"/>
    <w:rsid w:val="00CA076C"/>
    <w:rsid w:val="00CA134F"/>
    <w:rsid w:val="00CA3CAE"/>
    <w:rsid w:val="00CA66C5"/>
    <w:rsid w:val="00CB0E67"/>
    <w:rsid w:val="00CB5E19"/>
    <w:rsid w:val="00CB6C53"/>
    <w:rsid w:val="00CC0D51"/>
    <w:rsid w:val="00CC3B57"/>
    <w:rsid w:val="00CD0973"/>
    <w:rsid w:val="00CD2D82"/>
    <w:rsid w:val="00CD3760"/>
    <w:rsid w:val="00CD5043"/>
    <w:rsid w:val="00CD5429"/>
    <w:rsid w:val="00CD5F4F"/>
    <w:rsid w:val="00CE16CC"/>
    <w:rsid w:val="00CE27AB"/>
    <w:rsid w:val="00CE503C"/>
    <w:rsid w:val="00CE5663"/>
    <w:rsid w:val="00CE5EB7"/>
    <w:rsid w:val="00CE6AC0"/>
    <w:rsid w:val="00CF2F2F"/>
    <w:rsid w:val="00CF6015"/>
    <w:rsid w:val="00CF68E4"/>
    <w:rsid w:val="00D021C2"/>
    <w:rsid w:val="00D03C23"/>
    <w:rsid w:val="00D06209"/>
    <w:rsid w:val="00D065A1"/>
    <w:rsid w:val="00D12184"/>
    <w:rsid w:val="00D13226"/>
    <w:rsid w:val="00D14900"/>
    <w:rsid w:val="00D15F48"/>
    <w:rsid w:val="00D1752E"/>
    <w:rsid w:val="00D22A14"/>
    <w:rsid w:val="00D2461C"/>
    <w:rsid w:val="00D26460"/>
    <w:rsid w:val="00D272B0"/>
    <w:rsid w:val="00D32EA0"/>
    <w:rsid w:val="00D33414"/>
    <w:rsid w:val="00D33D10"/>
    <w:rsid w:val="00D40696"/>
    <w:rsid w:val="00D41346"/>
    <w:rsid w:val="00D43839"/>
    <w:rsid w:val="00D4393C"/>
    <w:rsid w:val="00D43997"/>
    <w:rsid w:val="00D4482B"/>
    <w:rsid w:val="00D448C5"/>
    <w:rsid w:val="00D50553"/>
    <w:rsid w:val="00D54CBC"/>
    <w:rsid w:val="00D55BCF"/>
    <w:rsid w:val="00D56D40"/>
    <w:rsid w:val="00D6234C"/>
    <w:rsid w:val="00D627D0"/>
    <w:rsid w:val="00D63B30"/>
    <w:rsid w:val="00D64E1A"/>
    <w:rsid w:val="00D652D4"/>
    <w:rsid w:val="00D659E4"/>
    <w:rsid w:val="00D7413E"/>
    <w:rsid w:val="00D743CB"/>
    <w:rsid w:val="00D753B5"/>
    <w:rsid w:val="00D774C4"/>
    <w:rsid w:val="00D807AF"/>
    <w:rsid w:val="00D823D4"/>
    <w:rsid w:val="00D85E12"/>
    <w:rsid w:val="00D860B5"/>
    <w:rsid w:val="00D86AD5"/>
    <w:rsid w:val="00D914C7"/>
    <w:rsid w:val="00D94808"/>
    <w:rsid w:val="00D94A30"/>
    <w:rsid w:val="00D94C9C"/>
    <w:rsid w:val="00D94EF3"/>
    <w:rsid w:val="00DB0165"/>
    <w:rsid w:val="00DB64E6"/>
    <w:rsid w:val="00DB68B3"/>
    <w:rsid w:val="00DC14F7"/>
    <w:rsid w:val="00DC6222"/>
    <w:rsid w:val="00DC624C"/>
    <w:rsid w:val="00DD651C"/>
    <w:rsid w:val="00DD6BB1"/>
    <w:rsid w:val="00DD7D6F"/>
    <w:rsid w:val="00DE318A"/>
    <w:rsid w:val="00DE6528"/>
    <w:rsid w:val="00DE6983"/>
    <w:rsid w:val="00DF69C5"/>
    <w:rsid w:val="00E01304"/>
    <w:rsid w:val="00E11746"/>
    <w:rsid w:val="00E16266"/>
    <w:rsid w:val="00E16EE6"/>
    <w:rsid w:val="00E23467"/>
    <w:rsid w:val="00E2415B"/>
    <w:rsid w:val="00E24273"/>
    <w:rsid w:val="00E24335"/>
    <w:rsid w:val="00E2629B"/>
    <w:rsid w:val="00E30165"/>
    <w:rsid w:val="00E325C5"/>
    <w:rsid w:val="00E34290"/>
    <w:rsid w:val="00E3653B"/>
    <w:rsid w:val="00E36D52"/>
    <w:rsid w:val="00E41E93"/>
    <w:rsid w:val="00E42E2F"/>
    <w:rsid w:val="00E433BD"/>
    <w:rsid w:val="00E474A8"/>
    <w:rsid w:val="00E52454"/>
    <w:rsid w:val="00E53BD1"/>
    <w:rsid w:val="00E54AA6"/>
    <w:rsid w:val="00E55CF3"/>
    <w:rsid w:val="00E60083"/>
    <w:rsid w:val="00E60A02"/>
    <w:rsid w:val="00E622C5"/>
    <w:rsid w:val="00E62800"/>
    <w:rsid w:val="00E6725E"/>
    <w:rsid w:val="00E7061A"/>
    <w:rsid w:val="00E70E47"/>
    <w:rsid w:val="00E71168"/>
    <w:rsid w:val="00E7340C"/>
    <w:rsid w:val="00E77140"/>
    <w:rsid w:val="00E81406"/>
    <w:rsid w:val="00E81D38"/>
    <w:rsid w:val="00E82694"/>
    <w:rsid w:val="00E827ED"/>
    <w:rsid w:val="00E85B5F"/>
    <w:rsid w:val="00E85D53"/>
    <w:rsid w:val="00E86292"/>
    <w:rsid w:val="00E87C70"/>
    <w:rsid w:val="00E9042B"/>
    <w:rsid w:val="00E936AA"/>
    <w:rsid w:val="00E938D8"/>
    <w:rsid w:val="00E94BBA"/>
    <w:rsid w:val="00E950CA"/>
    <w:rsid w:val="00E95775"/>
    <w:rsid w:val="00EB14FC"/>
    <w:rsid w:val="00EB6B8D"/>
    <w:rsid w:val="00EC0DB6"/>
    <w:rsid w:val="00EC4607"/>
    <w:rsid w:val="00EC59C6"/>
    <w:rsid w:val="00EC6A2A"/>
    <w:rsid w:val="00EC7BB0"/>
    <w:rsid w:val="00ED31DA"/>
    <w:rsid w:val="00ED66E3"/>
    <w:rsid w:val="00EE0FBD"/>
    <w:rsid w:val="00EE4200"/>
    <w:rsid w:val="00EE4C09"/>
    <w:rsid w:val="00EE7267"/>
    <w:rsid w:val="00EF0067"/>
    <w:rsid w:val="00EF09C0"/>
    <w:rsid w:val="00EF2415"/>
    <w:rsid w:val="00EF7F94"/>
    <w:rsid w:val="00F058C8"/>
    <w:rsid w:val="00F05D72"/>
    <w:rsid w:val="00F07220"/>
    <w:rsid w:val="00F1469A"/>
    <w:rsid w:val="00F17F21"/>
    <w:rsid w:val="00F245F7"/>
    <w:rsid w:val="00F36F85"/>
    <w:rsid w:val="00F375B8"/>
    <w:rsid w:val="00F43ADC"/>
    <w:rsid w:val="00F4468E"/>
    <w:rsid w:val="00F4753E"/>
    <w:rsid w:val="00F504D2"/>
    <w:rsid w:val="00F54C5D"/>
    <w:rsid w:val="00F5734B"/>
    <w:rsid w:val="00F64313"/>
    <w:rsid w:val="00F64E73"/>
    <w:rsid w:val="00F66A8D"/>
    <w:rsid w:val="00F70EED"/>
    <w:rsid w:val="00F7123C"/>
    <w:rsid w:val="00F72027"/>
    <w:rsid w:val="00F74373"/>
    <w:rsid w:val="00F75071"/>
    <w:rsid w:val="00F75698"/>
    <w:rsid w:val="00F803DC"/>
    <w:rsid w:val="00F819A8"/>
    <w:rsid w:val="00F92AF2"/>
    <w:rsid w:val="00F976C4"/>
    <w:rsid w:val="00FA104B"/>
    <w:rsid w:val="00FA23FB"/>
    <w:rsid w:val="00FA53A0"/>
    <w:rsid w:val="00FA76AB"/>
    <w:rsid w:val="00FB07E0"/>
    <w:rsid w:val="00FB2398"/>
    <w:rsid w:val="00FB736E"/>
    <w:rsid w:val="00FC0624"/>
    <w:rsid w:val="00FC5A43"/>
    <w:rsid w:val="00FC611E"/>
    <w:rsid w:val="00FC6EB9"/>
    <w:rsid w:val="00FC7303"/>
    <w:rsid w:val="00FC7F69"/>
    <w:rsid w:val="00FD3250"/>
    <w:rsid w:val="00FD543F"/>
    <w:rsid w:val="00FD5D50"/>
    <w:rsid w:val="00FD79A1"/>
    <w:rsid w:val="00FE000E"/>
    <w:rsid w:val="00FE68AC"/>
    <w:rsid w:val="00FE77A5"/>
    <w:rsid w:val="00FF0B2C"/>
    <w:rsid w:val="00FF123A"/>
    <w:rsid w:val="00FF36CE"/>
    <w:rsid w:val="00FF6102"/>
    <w:rsid w:val="0C624F32"/>
    <w:rsid w:val="1B104A20"/>
    <w:rsid w:val="4DE24F39"/>
    <w:rsid w:val="60275407"/>
    <w:rsid w:val="6512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6DEDBC"/>
  <w15:docId w15:val="{7BD69D71-C5B7-4C2B-AE6A-B5029A0D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Default Paragraph Font" w:semiHidden="1" w:qFormat="1"/>
    <w:lsdException w:name="Date" w:qFormat="1"/>
    <w:lsdException w:name="Hyperlink" w:uiPriority="99" w:qFormat="1"/>
    <w:lsdException w:name="FollowedHyperlink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  <w:lang w:val="zh-CN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  <w:rPr>
      <w:lang w:val="zh-CN"/>
    </w:r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7">
    <w:name w:val="Document Map"/>
    <w:basedOn w:val="a"/>
    <w:link w:val="a8"/>
    <w:qFormat/>
    <w:rPr>
      <w:rFonts w:ascii="宋体"/>
      <w:sz w:val="18"/>
      <w:szCs w:val="18"/>
      <w:lang w:val="zh-CN"/>
    </w:r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next w:val="a"/>
    <w:uiPriority w:val="39"/>
    <w:unhideWhenUsed/>
    <w:qFormat/>
    <w:pPr>
      <w:tabs>
        <w:tab w:val="right" w:leader="dot" w:pos="8302"/>
      </w:tabs>
      <w:ind w:left="420"/>
    </w:pPr>
    <w:rPr>
      <w:rFonts w:ascii="黑体" w:eastAsia="黑体" w:hAnsi="黑体" w:cs="黑体"/>
      <w:iCs/>
      <w:kern w:val="2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a9">
    <w:name w:val="Date"/>
    <w:basedOn w:val="a"/>
    <w:next w:val="a"/>
    <w:qFormat/>
    <w:pPr>
      <w:ind w:leftChars="2500" w:left="100"/>
    </w:pPr>
  </w:style>
  <w:style w:type="paragraph" w:styleId="aa">
    <w:name w:val="Balloon Text"/>
    <w:basedOn w:val="a"/>
    <w:link w:val="ab"/>
    <w:qFormat/>
    <w:rPr>
      <w:sz w:val="18"/>
      <w:szCs w:val="18"/>
      <w:lang w:val="zh-CN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e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302"/>
      </w:tabs>
      <w:spacing w:line="360" w:lineRule="auto"/>
      <w:jc w:val="center"/>
    </w:pPr>
    <w:rPr>
      <w:rFonts w:ascii="黑体" w:eastAsia="黑体" w:hAnsi="宋体"/>
      <w:bCs/>
      <w:caps/>
      <w:sz w:val="20"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8302"/>
      </w:tabs>
      <w:ind w:left="210"/>
      <w:jc w:val="left"/>
    </w:pPr>
    <w:rPr>
      <w:rFonts w:ascii="黑体" w:eastAsia="黑体" w:hAnsi="黑体" w:cs="黑体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/>
      <w:sz w:val="18"/>
      <w:szCs w:val="18"/>
    </w:rPr>
  </w:style>
  <w:style w:type="character" w:styleId="af">
    <w:name w:val="page number"/>
    <w:basedOn w:val="a0"/>
    <w:qFormat/>
  </w:style>
  <w:style w:type="character" w:styleId="af0">
    <w:name w:val="FollowedHyperlink"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21"/>
      <w:szCs w:val="21"/>
    </w:rPr>
  </w:style>
  <w:style w:type="table" w:styleId="af3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标题 4 字符"/>
    <w:link w:val="4"/>
    <w:semiHidden/>
    <w:qFormat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paragraph" w:customStyle="1" w:styleId="12">
    <w:name w:val="样式1"/>
    <w:basedOn w:val="a"/>
    <w:qFormat/>
    <w:pPr>
      <w:spacing w:line="20" w:lineRule="exact"/>
      <w:outlineLvl w:val="0"/>
    </w:pPr>
    <w:rPr>
      <w:rFonts w:eastAsia="黑体"/>
      <w:b/>
      <w:sz w:val="30"/>
    </w:rPr>
  </w:style>
  <w:style w:type="paragraph" w:customStyle="1" w:styleId="13">
    <w:name w:val="列出段落1"/>
    <w:basedOn w:val="a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d">
    <w:name w:val="页脚 字符"/>
    <w:link w:val="ac"/>
    <w:uiPriority w:val="99"/>
    <w:qFormat/>
    <w:rPr>
      <w:kern w:val="2"/>
      <w:sz w:val="18"/>
      <w:szCs w:val="18"/>
    </w:rPr>
  </w:style>
  <w:style w:type="character" w:customStyle="1" w:styleId="ab">
    <w:name w:val="批注框文本 字符"/>
    <w:link w:val="aa"/>
    <w:qFormat/>
    <w:rPr>
      <w:kern w:val="2"/>
      <w:sz w:val="18"/>
      <w:szCs w:val="18"/>
    </w:rPr>
  </w:style>
  <w:style w:type="character" w:customStyle="1" w:styleId="a8">
    <w:name w:val="文档结构图 字符"/>
    <w:link w:val="a7"/>
    <w:qFormat/>
    <w:rPr>
      <w:rFonts w:ascii="宋体"/>
      <w:kern w:val="2"/>
      <w:sz w:val="18"/>
      <w:szCs w:val="18"/>
    </w:rPr>
  </w:style>
  <w:style w:type="paragraph" w:customStyle="1" w:styleId="-">
    <w:name w:val="说明书-章"/>
    <w:basedOn w:val="1"/>
    <w:link w:val="-Char"/>
    <w:qFormat/>
    <w:pPr>
      <w:tabs>
        <w:tab w:val="left" w:pos="832"/>
      </w:tabs>
      <w:spacing w:before="0" w:line="360" w:lineRule="auto"/>
    </w:pPr>
    <w:rPr>
      <w:rFonts w:ascii="黑体" w:eastAsia="黑体" w:hAnsi="宋体"/>
      <w:b w:val="0"/>
      <w:sz w:val="32"/>
      <w:szCs w:val="32"/>
    </w:rPr>
  </w:style>
  <w:style w:type="paragraph" w:customStyle="1" w:styleId="-2">
    <w:name w:val="说明书-2级节"/>
    <w:basedOn w:val="2"/>
    <w:link w:val="-2Char"/>
    <w:qFormat/>
    <w:pPr>
      <w:spacing w:before="0" w:after="120" w:line="360" w:lineRule="auto"/>
    </w:pPr>
    <w:rPr>
      <w:rFonts w:ascii="黑体" w:hAnsi="宋体"/>
      <w:b w:val="0"/>
      <w:sz w:val="30"/>
      <w:szCs w:val="30"/>
    </w:rPr>
  </w:style>
  <w:style w:type="character" w:customStyle="1" w:styleId="10">
    <w:name w:val="标题 1 字符"/>
    <w:link w:val="1"/>
    <w:qFormat/>
    <w:rPr>
      <w:b/>
      <w:bCs/>
      <w:kern w:val="44"/>
      <w:sz w:val="30"/>
      <w:szCs w:val="44"/>
    </w:rPr>
  </w:style>
  <w:style w:type="character" w:customStyle="1" w:styleId="-Char">
    <w:name w:val="说明书-章 Char"/>
    <w:link w:val="-"/>
    <w:qFormat/>
    <w:rPr>
      <w:b/>
      <w:bCs/>
      <w:kern w:val="44"/>
      <w:sz w:val="30"/>
      <w:szCs w:val="44"/>
    </w:rPr>
  </w:style>
  <w:style w:type="paragraph" w:customStyle="1" w:styleId="-3">
    <w:name w:val="说明书-3级节"/>
    <w:basedOn w:val="3"/>
    <w:link w:val="-3Char"/>
    <w:qFormat/>
    <w:pPr>
      <w:spacing w:before="0" w:after="0"/>
    </w:pPr>
    <w:rPr>
      <w:rFonts w:ascii="黑体" w:eastAsia="黑体" w:hAnsi="宋体"/>
      <w:b w:val="0"/>
      <w:sz w:val="30"/>
      <w:szCs w:val="30"/>
    </w:rPr>
  </w:style>
  <w:style w:type="character" w:customStyle="1" w:styleId="20">
    <w:name w:val="标题 2 字符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-2Char">
    <w:name w:val="说明书-2级节 Char"/>
    <w:link w:val="-2"/>
    <w:qFormat/>
    <w:rPr>
      <w:rFonts w:ascii="Arial" w:eastAsia="黑体" w:hAnsi="Arial"/>
      <w:b/>
      <w:bCs/>
      <w:kern w:val="2"/>
      <w:sz w:val="32"/>
      <w:szCs w:val="32"/>
    </w:rPr>
  </w:style>
  <w:style w:type="paragraph" w:customStyle="1" w:styleId="-0">
    <w:name w:val="说明书-抬头"/>
    <w:basedOn w:val="a"/>
    <w:link w:val="-Char0"/>
    <w:qFormat/>
    <w:pPr>
      <w:ind w:leftChars="202" w:left="424"/>
    </w:pPr>
    <w:rPr>
      <w:rFonts w:ascii="黑体" w:eastAsia="黑体" w:hAnsi="宋体"/>
      <w:sz w:val="28"/>
      <w:szCs w:val="28"/>
      <w:lang w:val="zh-CN"/>
    </w:rPr>
  </w:style>
  <w:style w:type="character" w:customStyle="1" w:styleId="30">
    <w:name w:val="标题 3 字符"/>
    <w:link w:val="3"/>
    <w:qFormat/>
    <w:rPr>
      <w:b/>
      <w:bCs/>
      <w:kern w:val="2"/>
      <w:sz w:val="32"/>
      <w:szCs w:val="32"/>
    </w:rPr>
  </w:style>
  <w:style w:type="character" w:customStyle="1" w:styleId="-3Char">
    <w:name w:val="说明书-3级节 Char"/>
    <w:link w:val="-3"/>
    <w:qFormat/>
    <w:rPr>
      <w:b/>
      <w:bCs/>
      <w:kern w:val="2"/>
      <w:sz w:val="32"/>
      <w:szCs w:val="32"/>
    </w:rPr>
  </w:style>
  <w:style w:type="paragraph" w:customStyle="1" w:styleId="-1">
    <w:name w:val="说明书-正文"/>
    <w:basedOn w:val="a"/>
    <w:link w:val="-Char1"/>
    <w:qFormat/>
    <w:pPr>
      <w:ind w:leftChars="405" w:left="850"/>
    </w:pPr>
    <w:rPr>
      <w:rFonts w:ascii="宋体" w:hAnsi="宋体"/>
      <w:sz w:val="24"/>
      <w:lang w:val="zh-CN"/>
    </w:rPr>
  </w:style>
  <w:style w:type="character" w:customStyle="1" w:styleId="-Char0">
    <w:name w:val="说明书-抬头 Char"/>
    <w:link w:val="-0"/>
    <w:qFormat/>
    <w:rPr>
      <w:rFonts w:ascii="黑体" w:eastAsia="黑体" w:hAnsi="宋体" w:cs="Arial"/>
      <w:kern w:val="2"/>
      <w:sz w:val="28"/>
      <w:szCs w:val="28"/>
    </w:rPr>
  </w:style>
  <w:style w:type="character" w:customStyle="1" w:styleId="-Char1">
    <w:name w:val="说明书-正文 Char"/>
    <w:link w:val="-1"/>
    <w:qFormat/>
    <w:rPr>
      <w:rFonts w:ascii="宋体" w:hAnsi="宋体" w:cs="Arial"/>
      <w:kern w:val="2"/>
      <w:sz w:val="24"/>
      <w:szCs w:val="24"/>
    </w:rPr>
  </w:style>
  <w:style w:type="character" w:customStyle="1" w:styleId="a6">
    <w:name w:val="批注文字 字符"/>
    <w:link w:val="a4"/>
    <w:qFormat/>
    <w:rPr>
      <w:kern w:val="2"/>
      <w:sz w:val="21"/>
      <w:szCs w:val="24"/>
    </w:rPr>
  </w:style>
  <w:style w:type="character" w:customStyle="1" w:styleId="a5">
    <w:name w:val="批注主题 字符"/>
    <w:link w:val="a3"/>
    <w:qFormat/>
    <w:rPr>
      <w:b/>
      <w:bCs/>
      <w:kern w:val="2"/>
      <w:sz w:val="21"/>
      <w:szCs w:val="24"/>
    </w:rPr>
  </w:style>
  <w:style w:type="paragraph" w:customStyle="1" w:styleId="14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header" Target="header6.xml"/><Relationship Id="rId42" Type="http://schemas.openxmlformats.org/officeDocument/2006/relationships/oleObject" Target="embeddings/oleObject9.bin"/><Relationship Id="rId63" Type="http://schemas.openxmlformats.org/officeDocument/2006/relationships/image" Target="media/image24.wmf"/><Relationship Id="rId84" Type="http://schemas.openxmlformats.org/officeDocument/2006/relationships/oleObject" Target="embeddings/oleObject32.bin"/><Relationship Id="rId138" Type="http://schemas.openxmlformats.org/officeDocument/2006/relationships/image" Target="media/image65.emf"/><Relationship Id="rId159" Type="http://schemas.openxmlformats.org/officeDocument/2006/relationships/image" Target="media/image84.emf"/><Relationship Id="rId170" Type="http://schemas.openxmlformats.org/officeDocument/2006/relationships/oleObject" Target="embeddings/oleObject50.bin"/><Relationship Id="rId191" Type="http://schemas.openxmlformats.org/officeDocument/2006/relationships/image" Target="media/image106.emf"/><Relationship Id="rId205" Type="http://schemas.openxmlformats.org/officeDocument/2006/relationships/header" Target="header23.xml"/><Relationship Id="rId226" Type="http://schemas.openxmlformats.org/officeDocument/2006/relationships/theme" Target="theme/theme1.xml"/><Relationship Id="rId107" Type="http://schemas.openxmlformats.org/officeDocument/2006/relationships/oleObject" Target="embeddings/oleObject44.bin"/><Relationship Id="rId11" Type="http://schemas.openxmlformats.org/officeDocument/2006/relationships/footer" Target="footer2.xml"/><Relationship Id="rId32" Type="http://schemas.openxmlformats.org/officeDocument/2006/relationships/oleObject" Target="embeddings/oleObject4.bin"/><Relationship Id="rId53" Type="http://schemas.openxmlformats.org/officeDocument/2006/relationships/image" Target="media/image19.wmf"/><Relationship Id="rId74" Type="http://schemas.openxmlformats.org/officeDocument/2006/relationships/image" Target="media/image29.wmf"/><Relationship Id="rId128" Type="http://schemas.openxmlformats.org/officeDocument/2006/relationships/image" Target="media/image57.emf"/><Relationship Id="rId149" Type="http://schemas.openxmlformats.org/officeDocument/2006/relationships/image" Target="media/image76.emf"/><Relationship Id="rId5" Type="http://schemas.openxmlformats.org/officeDocument/2006/relationships/settings" Target="setting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5.emf"/><Relationship Id="rId181" Type="http://schemas.openxmlformats.org/officeDocument/2006/relationships/oleObject" Target="embeddings/oleObject54.bin"/><Relationship Id="rId216" Type="http://schemas.openxmlformats.org/officeDocument/2006/relationships/header" Target="header27.xml"/><Relationship Id="rId211" Type="http://schemas.openxmlformats.org/officeDocument/2006/relationships/image" Target="media/image117.emf"/><Relationship Id="rId22" Type="http://schemas.openxmlformats.org/officeDocument/2006/relationships/header" Target="header7.xml"/><Relationship Id="rId27" Type="http://schemas.openxmlformats.org/officeDocument/2006/relationships/image" Target="media/image6.wmf"/><Relationship Id="rId43" Type="http://schemas.openxmlformats.org/officeDocument/2006/relationships/image" Target="media/image14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0.bin"/><Relationship Id="rId69" Type="http://schemas.openxmlformats.org/officeDocument/2006/relationships/image" Target="media/image27.wmf"/><Relationship Id="rId113" Type="http://schemas.openxmlformats.org/officeDocument/2006/relationships/oleObject" Target="embeddings/oleObject47.bin"/><Relationship Id="rId118" Type="http://schemas.openxmlformats.org/officeDocument/2006/relationships/image" Target="media/image49.emf"/><Relationship Id="rId134" Type="http://schemas.openxmlformats.org/officeDocument/2006/relationships/image" Target="media/image61.png"/><Relationship Id="rId139" Type="http://schemas.openxmlformats.org/officeDocument/2006/relationships/image" Target="media/image66.emf"/><Relationship Id="rId80" Type="http://schemas.openxmlformats.org/officeDocument/2006/relationships/image" Target="media/image32.wmf"/><Relationship Id="rId85" Type="http://schemas.openxmlformats.org/officeDocument/2006/relationships/oleObject" Target="embeddings/oleObject33.bin"/><Relationship Id="rId150" Type="http://schemas.openxmlformats.org/officeDocument/2006/relationships/image" Target="media/image77.emf"/><Relationship Id="rId155" Type="http://schemas.openxmlformats.org/officeDocument/2006/relationships/image" Target="media/image80.emf"/><Relationship Id="rId171" Type="http://schemas.openxmlformats.org/officeDocument/2006/relationships/image" Target="media/image93.wmf"/><Relationship Id="rId176" Type="http://schemas.openxmlformats.org/officeDocument/2006/relationships/image" Target="media/image96.wmf"/><Relationship Id="rId192" Type="http://schemas.openxmlformats.org/officeDocument/2006/relationships/image" Target="media/image107.emf"/><Relationship Id="rId197" Type="http://schemas.openxmlformats.org/officeDocument/2006/relationships/image" Target="media/image110.wmf"/><Relationship Id="rId206" Type="http://schemas.openxmlformats.org/officeDocument/2006/relationships/image" Target="media/image114.emf"/><Relationship Id="rId201" Type="http://schemas.openxmlformats.org/officeDocument/2006/relationships/image" Target="media/image111.emf"/><Relationship Id="rId222" Type="http://schemas.openxmlformats.org/officeDocument/2006/relationships/header" Target="header33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33" Type="http://schemas.openxmlformats.org/officeDocument/2006/relationships/image" Target="media/image9.wmf"/><Relationship Id="rId38" Type="http://schemas.openxmlformats.org/officeDocument/2006/relationships/oleObject" Target="embeddings/oleObject7.bin"/><Relationship Id="rId59" Type="http://schemas.openxmlformats.org/officeDocument/2006/relationships/image" Target="media/image22.wmf"/><Relationship Id="rId103" Type="http://schemas.openxmlformats.org/officeDocument/2006/relationships/oleObject" Target="embeddings/oleObject42.bin"/><Relationship Id="rId108" Type="http://schemas.openxmlformats.org/officeDocument/2006/relationships/image" Target="media/image44.wmf"/><Relationship Id="rId124" Type="http://schemas.openxmlformats.org/officeDocument/2006/relationships/image" Target="media/image53.emf"/><Relationship Id="rId129" Type="http://schemas.openxmlformats.org/officeDocument/2006/relationships/image" Target="media/image58.emf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6.bin"/><Relationship Id="rId91" Type="http://schemas.openxmlformats.org/officeDocument/2006/relationships/oleObject" Target="embeddings/oleObject36.bin"/><Relationship Id="rId96" Type="http://schemas.openxmlformats.org/officeDocument/2006/relationships/image" Target="media/image38.wmf"/><Relationship Id="rId140" Type="http://schemas.openxmlformats.org/officeDocument/2006/relationships/image" Target="media/image67.emf"/><Relationship Id="rId145" Type="http://schemas.openxmlformats.org/officeDocument/2006/relationships/image" Target="media/image72.emf"/><Relationship Id="rId161" Type="http://schemas.openxmlformats.org/officeDocument/2006/relationships/image" Target="media/image86.emf"/><Relationship Id="rId166" Type="http://schemas.openxmlformats.org/officeDocument/2006/relationships/image" Target="media/image89.emf"/><Relationship Id="rId182" Type="http://schemas.openxmlformats.org/officeDocument/2006/relationships/oleObject" Target="embeddings/oleObject55.bin"/><Relationship Id="rId187" Type="http://schemas.openxmlformats.org/officeDocument/2006/relationships/image" Target="media/image102.emf"/><Relationship Id="rId217" Type="http://schemas.openxmlformats.org/officeDocument/2006/relationships/header" Target="head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18.emf"/><Relationship Id="rId23" Type="http://schemas.openxmlformats.org/officeDocument/2006/relationships/footer" Target="footer4.xml"/><Relationship Id="rId28" Type="http://schemas.openxmlformats.org/officeDocument/2006/relationships/oleObject" Target="embeddings/oleObject2.bin"/><Relationship Id="rId49" Type="http://schemas.openxmlformats.org/officeDocument/2006/relationships/image" Target="media/image17.wmf"/><Relationship Id="rId114" Type="http://schemas.openxmlformats.org/officeDocument/2006/relationships/image" Target="media/image47.wmf"/><Relationship Id="rId119" Type="http://schemas.openxmlformats.org/officeDocument/2006/relationships/header" Target="header8.xml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8.bin"/><Relationship Id="rId65" Type="http://schemas.openxmlformats.org/officeDocument/2006/relationships/image" Target="media/image25.wmf"/><Relationship Id="rId81" Type="http://schemas.openxmlformats.org/officeDocument/2006/relationships/oleObject" Target="embeddings/oleObject29.bin"/><Relationship Id="rId86" Type="http://schemas.openxmlformats.org/officeDocument/2006/relationships/image" Target="media/image33.wmf"/><Relationship Id="rId130" Type="http://schemas.openxmlformats.org/officeDocument/2006/relationships/image" Target="media/image59.emf"/><Relationship Id="rId135" Type="http://schemas.openxmlformats.org/officeDocument/2006/relationships/image" Target="media/image62.png"/><Relationship Id="rId151" Type="http://schemas.openxmlformats.org/officeDocument/2006/relationships/header" Target="header12.xml"/><Relationship Id="rId156" Type="http://schemas.openxmlformats.org/officeDocument/2006/relationships/image" Target="media/image81.emf"/><Relationship Id="rId177" Type="http://schemas.openxmlformats.org/officeDocument/2006/relationships/oleObject" Target="embeddings/oleObject53.bin"/><Relationship Id="rId198" Type="http://schemas.openxmlformats.org/officeDocument/2006/relationships/oleObject" Target="embeddings/oleObject56.bin"/><Relationship Id="rId172" Type="http://schemas.openxmlformats.org/officeDocument/2006/relationships/oleObject" Target="embeddings/oleObject51.bin"/><Relationship Id="rId193" Type="http://schemas.openxmlformats.org/officeDocument/2006/relationships/image" Target="media/image108.emf"/><Relationship Id="rId202" Type="http://schemas.openxmlformats.org/officeDocument/2006/relationships/image" Target="media/image112.emf"/><Relationship Id="rId207" Type="http://schemas.openxmlformats.org/officeDocument/2006/relationships/header" Target="header24.xml"/><Relationship Id="rId223" Type="http://schemas.openxmlformats.org/officeDocument/2006/relationships/footer" Target="footer6.xml"/><Relationship Id="rId13" Type="http://schemas.openxmlformats.org/officeDocument/2006/relationships/image" Target="media/image2.emf"/><Relationship Id="rId18" Type="http://schemas.openxmlformats.org/officeDocument/2006/relationships/header" Target="header5.xml"/><Relationship Id="rId39" Type="http://schemas.openxmlformats.org/officeDocument/2006/relationships/image" Target="media/image12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20.wmf"/><Relationship Id="rId76" Type="http://schemas.openxmlformats.org/officeDocument/2006/relationships/image" Target="media/image30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42.wmf"/><Relationship Id="rId120" Type="http://schemas.openxmlformats.org/officeDocument/2006/relationships/header" Target="header9.xml"/><Relationship Id="rId125" Type="http://schemas.openxmlformats.org/officeDocument/2006/relationships/image" Target="media/image54.png"/><Relationship Id="rId141" Type="http://schemas.openxmlformats.org/officeDocument/2006/relationships/image" Target="media/image68.emf"/><Relationship Id="rId146" Type="http://schemas.openxmlformats.org/officeDocument/2006/relationships/image" Target="media/image73.emf"/><Relationship Id="rId167" Type="http://schemas.openxmlformats.org/officeDocument/2006/relationships/image" Target="media/image90.emf"/><Relationship Id="rId188" Type="http://schemas.openxmlformats.org/officeDocument/2006/relationships/image" Target="media/image103.emf"/><Relationship Id="rId7" Type="http://schemas.openxmlformats.org/officeDocument/2006/relationships/footnotes" Target="foot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36.wmf"/><Relationship Id="rId162" Type="http://schemas.openxmlformats.org/officeDocument/2006/relationships/image" Target="media/image87.emf"/><Relationship Id="rId183" Type="http://schemas.openxmlformats.org/officeDocument/2006/relationships/header" Target="header16.xml"/><Relationship Id="rId213" Type="http://schemas.openxmlformats.org/officeDocument/2006/relationships/image" Target="media/image119.emf"/><Relationship Id="rId218" Type="http://schemas.openxmlformats.org/officeDocument/2006/relationships/header" Target="header29.xml"/><Relationship Id="rId2" Type="http://schemas.openxmlformats.org/officeDocument/2006/relationships/customXml" Target="../customXml/item2.xml"/><Relationship Id="rId29" Type="http://schemas.openxmlformats.org/officeDocument/2006/relationships/image" Target="media/image7.wmf"/><Relationship Id="rId24" Type="http://schemas.openxmlformats.org/officeDocument/2006/relationships/footer" Target="footer5.xml"/><Relationship Id="rId40" Type="http://schemas.openxmlformats.org/officeDocument/2006/relationships/oleObject" Target="embeddings/oleObject8.bin"/><Relationship Id="rId45" Type="http://schemas.openxmlformats.org/officeDocument/2006/relationships/image" Target="media/image15.wmf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45.wmf"/><Relationship Id="rId115" Type="http://schemas.openxmlformats.org/officeDocument/2006/relationships/oleObject" Target="embeddings/oleObject48.bin"/><Relationship Id="rId131" Type="http://schemas.openxmlformats.org/officeDocument/2006/relationships/header" Target="header10.xml"/><Relationship Id="rId136" Type="http://schemas.openxmlformats.org/officeDocument/2006/relationships/image" Target="media/image63.png"/><Relationship Id="rId157" Type="http://schemas.openxmlformats.org/officeDocument/2006/relationships/image" Target="media/image82.emf"/><Relationship Id="rId178" Type="http://schemas.openxmlformats.org/officeDocument/2006/relationships/image" Target="media/image97.emf"/><Relationship Id="rId61" Type="http://schemas.openxmlformats.org/officeDocument/2006/relationships/image" Target="media/image23.wmf"/><Relationship Id="rId82" Type="http://schemas.openxmlformats.org/officeDocument/2006/relationships/oleObject" Target="embeddings/oleObject30.bin"/><Relationship Id="rId152" Type="http://schemas.openxmlformats.org/officeDocument/2006/relationships/header" Target="header13.xml"/><Relationship Id="rId173" Type="http://schemas.openxmlformats.org/officeDocument/2006/relationships/image" Target="media/image94.wmf"/><Relationship Id="rId194" Type="http://schemas.openxmlformats.org/officeDocument/2006/relationships/header" Target="header18.xml"/><Relationship Id="rId199" Type="http://schemas.openxmlformats.org/officeDocument/2006/relationships/header" Target="header20.xml"/><Relationship Id="rId203" Type="http://schemas.openxmlformats.org/officeDocument/2006/relationships/image" Target="media/image113.emf"/><Relationship Id="rId208" Type="http://schemas.openxmlformats.org/officeDocument/2006/relationships/header" Target="header25.xml"/><Relationship Id="rId19" Type="http://schemas.openxmlformats.org/officeDocument/2006/relationships/image" Target="media/image3.png"/><Relationship Id="rId224" Type="http://schemas.openxmlformats.org/officeDocument/2006/relationships/footer" Target="footer7.xml"/><Relationship Id="rId14" Type="http://schemas.openxmlformats.org/officeDocument/2006/relationships/header" Target="header2.xml"/><Relationship Id="rId30" Type="http://schemas.openxmlformats.org/officeDocument/2006/relationships/oleObject" Target="embeddings/oleObject3.bin"/><Relationship Id="rId35" Type="http://schemas.openxmlformats.org/officeDocument/2006/relationships/image" Target="media/image10.wmf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40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55.png"/><Relationship Id="rId147" Type="http://schemas.openxmlformats.org/officeDocument/2006/relationships/image" Target="media/image74.emf"/><Relationship Id="rId168" Type="http://schemas.openxmlformats.org/officeDocument/2006/relationships/image" Target="media/image91.emf"/><Relationship Id="rId8" Type="http://schemas.openxmlformats.org/officeDocument/2006/relationships/endnotes" Target="endnotes.xml"/><Relationship Id="rId51" Type="http://schemas.openxmlformats.org/officeDocument/2006/relationships/image" Target="media/image18.wmf"/><Relationship Id="rId72" Type="http://schemas.openxmlformats.org/officeDocument/2006/relationships/image" Target="media/image28.wmf"/><Relationship Id="rId93" Type="http://schemas.openxmlformats.org/officeDocument/2006/relationships/oleObject" Target="embeddings/oleObject37.bin"/><Relationship Id="rId98" Type="http://schemas.openxmlformats.org/officeDocument/2006/relationships/image" Target="media/image39.wmf"/><Relationship Id="rId121" Type="http://schemas.openxmlformats.org/officeDocument/2006/relationships/image" Target="media/image50.emf"/><Relationship Id="rId142" Type="http://schemas.openxmlformats.org/officeDocument/2006/relationships/image" Target="media/image69.emf"/><Relationship Id="rId163" Type="http://schemas.openxmlformats.org/officeDocument/2006/relationships/header" Target="header14.xml"/><Relationship Id="rId184" Type="http://schemas.openxmlformats.org/officeDocument/2006/relationships/header" Target="header17.xml"/><Relationship Id="rId189" Type="http://schemas.openxmlformats.org/officeDocument/2006/relationships/image" Target="media/image104.emf"/><Relationship Id="rId219" Type="http://schemas.openxmlformats.org/officeDocument/2006/relationships/header" Target="header30.xml"/><Relationship Id="rId3" Type="http://schemas.openxmlformats.org/officeDocument/2006/relationships/numbering" Target="numbering.xml"/><Relationship Id="rId214" Type="http://schemas.openxmlformats.org/officeDocument/2006/relationships/image" Target="media/image120.emf"/><Relationship Id="rId25" Type="http://schemas.openxmlformats.org/officeDocument/2006/relationships/image" Target="media/image5.wmf"/><Relationship Id="rId46" Type="http://schemas.openxmlformats.org/officeDocument/2006/relationships/oleObject" Target="embeddings/oleObject11.bin"/><Relationship Id="rId67" Type="http://schemas.openxmlformats.org/officeDocument/2006/relationships/image" Target="media/image26.wmf"/><Relationship Id="rId116" Type="http://schemas.openxmlformats.org/officeDocument/2006/relationships/image" Target="media/image48.wmf"/><Relationship Id="rId137" Type="http://schemas.openxmlformats.org/officeDocument/2006/relationships/image" Target="media/image64.emf"/><Relationship Id="rId158" Type="http://schemas.openxmlformats.org/officeDocument/2006/relationships/image" Target="media/image83.emf"/><Relationship Id="rId20" Type="http://schemas.openxmlformats.org/officeDocument/2006/relationships/image" Target="media/image4.emf"/><Relationship Id="rId41" Type="http://schemas.openxmlformats.org/officeDocument/2006/relationships/image" Target="media/image13.wmf"/><Relationship Id="rId62" Type="http://schemas.openxmlformats.org/officeDocument/2006/relationships/oleObject" Target="embeddings/oleObject19.bin"/><Relationship Id="rId83" Type="http://schemas.openxmlformats.org/officeDocument/2006/relationships/oleObject" Target="embeddings/oleObject31.bin"/><Relationship Id="rId88" Type="http://schemas.openxmlformats.org/officeDocument/2006/relationships/image" Target="media/image34.wmf"/><Relationship Id="rId111" Type="http://schemas.openxmlformats.org/officeDocument/2006/relationships/oleObject" Target="embeddings/oleObject46.bin"/><Relationship Id="rId132" Type="http://schemas.openxmlformats.org/officeDocument/2006/relationships/header" Target="header11.xml"/><Relationship Id="rId153" Type="http://schemas.openxmlformats.org/officeDocument/2006/relationships/image" Target="media/image78.emf"/><Relationship Id="rId174" Type="http://schemas.openxmlformats.org/officeDocument/2006/relationships/oleObject" Target="embeddings/oleObject52.bin"/><Relationship Id="rId179" Type="http://schemas.openxmlformats.org/officeDocument/2006/relationships/image" Target="media/image98.emf"/><Relationship Id="rId195" Type="http://schemas.openxmlformats.org/officeDocument/2006/relationships/header" Target="header19.xml"/><Relationship Id="rId209" Type="http://schemas.openxmlformats.org/officeDocument/2006/relationships/image" Target="media/image115.emf"/><Relationship Id="rId190" Type="http://schemas.openxmlformats.org/officeDocument/2006/relationships/image" Target="media/image105.emf"/><Relationship Id="rId204" Type="http://schemas.openxmlformats.org/officeDocument/2006/relationships/header" Target="header22.xml"/><Relationship Id="rId220" Type="http://schemas.openxmlformats.org/officeDocument/2006/relationships/header" Target="header31.xml"/><Relationship Id="rId225" Type="http://schemas.openxmlformats.org/officeDocument/2006/relationships/fontTable" Target="fontTable.xml"/><Relationship Id="rId15" Type="http://schemas.openxmlformats.org/officeDocument/2006/relationships/header" Target="header3.xml"/><Relationship Id="rId36" Type="http://schemas.openxmlformats.org/officeDocument/2006/relationships/oleObject" Target="embeddings/oleObject6.bin"/><Relationship Id="rId57" Type="http://schemas.openxmlformats.org/officeDocument/2006/relationships/image" Target="media/image21.wmf"/><Relationship Id="rId106" Type="http://schemas.openxmlformats.org/officeDocument/2006/relationships/image" Target="media/image43.wmf"/><Relationship Id="rId127" Type="http://schemas.openxmlformats.org/officeDocument/2006/relationships/image" Target="media/image56.emf"/><Relationship Id="rId10" Type="http://schemas.openxmlformats.org/officeDocument/2006/relationships/footer" Target="footer1.xml"/><Relationship Id="rId31" Type="http://schemas.openxmlformats.org/officeDocument/2006/relationships/image" Target="media/image8.wmf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1.wmf"/><Relationship Id="rId94" Type="http://schemas.openxmlformats.org/officeDocument/2006/relationships/image" Target="media/image37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51.emf"/><Relationship Id="rId143" Type="http://schemas.openxmlformats.org/officeDocument/2006/relationships/image" Target="media/image70.emf"/><Relationship Id="rId148" Type="http://schemas.openxmlformats.org/officeDocument/2006/relationships/image" Target="media/image75.emf"/><Relationship Id="rId164" Type="http://schemas.openxmlformats.org/officeDocument/2006/relationships/header" Target="header15.xml"/><Relationship Id="rId169" Type="http://schemas.openxmlformats.org/officeDocument/2006/relationships/image" Target="media/image92.wmf"/><Relationship Id="rId185" Type="http://schemas.openxmlformats.org/officeDocument/2006/relationships/image" Target="media/image100.e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80" Type="http://schemas.openxmlformats.org/officeDocument/2006/relationships/image" Target="media/image99.wmf"/><Relationship Id="rId210" Type="http://schemas.openxmlformats.org/officeDocument/2006/relationships/image" Target="media/image116.emf"/><Relationship Id="rId215" Type="http://schemas.openxmlformats.org/officeDocument/2006/relationships/header" Target="header26.xml"/><Relationship Id="rId26" Type="http://schemas.openxmlformats.org/officeDocument/2006/relationships/oleObject" Target="embeddings/oleObject1.bin"/><Relationship Id="rId47" Type="http://schemas.openxmlformats.org/officeDocument/2006/relationships/image" Target="media/image16.wmf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35.bin"/><Relationship Id="rId112" Type="http://schemas.openxmlformats.org/officeDocument/2006/relationships/image" Target="media/image46.wmf"/><Relationship Id="rId133" Type="http://schemas.openxmlformats.org/officeDocument/2006/relationships/image" Target="media/image60.png"/><Relationship Id="rId154" Type="http://schemas.openxmlformats.org/officeDocument/2006/relationships/image" Target="media/image79.emf"/><Relationship Id="rId175" Type="http://schemas.openxmlformats.org/officeDocument/2006/relationships/image" Target="media/image95.emf"/><Relationship Id="rId196" Type="http://schemas.openxmlformats.org/officeDocument/2006/relationships/image" Target="media/image109.emf"/><Relationship Id="rId200" Type="http://schemas.openxmlformats.org/officeDocument/2006/relationships/header" Target="header21.xml"/><Relationship Id="rId16" Type="http://schemas.openxmlformats.org/officeDocument/2006/relationships/footer" Target="footer3.xml"/><Relationship Id="rId221" Type="http://schemas.openxmlformats.org/officeDocument/2006/relationships/header" Target="header32.xml"/><Relationship Id="rId37" Type="http://schemas.openxmlformats.org/officeDocument/2006/relationships/image" Target="media/image11.wmf"/><Relationship Id="rId58" Type="http://schemas.openxmlformats.org/officeDocument/2006/relationships/oleObject" Target="embeddings/oleObject17.bin"/><Relationship Id="rId79" Type="http://schemas.openxmlformats.org/officeDocument/2006/relationships/oleObject" Target="embeddings/oleObject28.bin"/><Relationship Id="rId102" Type="http://schemas.openxmlformats.org/officeDocument/2006/relationships/image" Target="media/image41.wmf"/><Relationship Id="rId123" Type="http://schemas.openxmlformats.org/officeDocument/2006/relationships/image" Target="media/image52.emf"/><Relationship Id="rId144" Type="http://schemas.openxmlformats.org/officeDocument/2006/relationships/image" Target="media/image71.emf"/><Relationship Id="rId90" Type="http://schemas.openxmlformats.org/officeDocument/2006/relationships/image" Target="media/image35.wmf"/><Relationship Id="rId165" Type="http://schemas.openxmlformats.org/officeDocument/2006/relationships/image" Target="media/image88.emf"/><Relationship Id="rId186" Type="http://schemas.openxmlformats.org/officeDocument/2006/relationships/image" Target="media/image10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DDF0B6-627A-45B8-A4CE-9F4D7B1D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4441</Words>
  <Characters>25315</Characters>
  <Application>Microsoft Office Word</Application>
  <DocSecurity>0</DocSecurity>
  <Lines>210</Lines>
  <Paragraphs>59</Paragraphs>
  <ScaleCrop>false</ScaleCrop>
  <Company>P R C</Company>
  <LinksUpToDate>false</LinksUpToDate>
  <CharactersWithSpaces>29697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VX系列仪表</dc:title>
  <dc:creator>pangu7</dc:creator>
  <cp:lastModifiedBy>系统管理员</cp:lastModifiedBy>
  <cp:revision>6</cp:revision>
  <cp:lastPrinted>2018-05-28T03:13:00Z</cp:lastPrinted>
  <dcterms:created xsi:type="dcterms:W3CDTF">2018-05-28T03:08:00Z</dcterms:created>
  <dcterms:modified xsi:type="dcterms:W3CDTF">2021-12-15T08:46:00Z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